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CAB6B4" w14:textId="1DF73482" w:rsidR="001C219B" w:rsidRPr="00875B54" w:rsidRDefault="001C219B" w:rsidP="001C219B">
      <w:pPr>
        <w:overflowPunct/>
        <w:autoSpaceDE/>
        <w:autoSpaceDN/>
        <w:adjustRightInd/>
        <w:textAlignment w:val="auto"/>
        <w:rPr>
          <w:rFonts w:ascii="Arial" w:hAnsi="Arial" w:cs="Arial"/>
          <w:b/>
          <w:sz w:val="24"/>
          <w:szCs w:val="24"/>
        </w:rPr>
      </w:pPr>
      <w:r w:rsidRPr="00875B54">
        <w:rPr>
          <w:rFonts w:ascii="Arial" w:hAnsi="Arial" w:cs="Arial"/>
          <w:b/>
          <w:sz w:val="24"/>
          <w:szCs w:val="24"/>
        </w:rPr>
        <w:t>3GPP TSG-RAN WG4 Meeting #87</w:t>
      </w:r>
      <w:r w:rsidRPr="00875B54">
        <w:rPr>
          <w:rFonts w:ascii="Arial" w:hAnsi="Arial" w:cs="Arial"/>
          <w:b/>
          <w:sz w:val="24"/>
          <w:szCs w:val="24"/>
        </w:rPr>
        <w:tab/>
      </w:r>
      <w:r w:rsidRPr="00875B54">
        <w:rPr>
          <w:rFonts w:ascii="Arial" w:hAnsi="Arial" w:cs="Arial"/>
          <w:b/>
          <w:sz w:val="24"/>
          <w:szCs w:val="24"/>
        </w:rPr>
        <w:tab/>
      </w:r>
      <w:r w:rsidRPr="00875B54">
        <w:rPr>
          <w:rFonts w:ascii="Arial" w:hAnsi="Arial" w:cs="Arial"/>
          <w:b/>
          <w:sz w:val="24"/>
          <w:szCs w:val="24"/>
        </w:rPr>
        <w:tab/>
      </w:r>
      <w:r w:rsidRPr="00875B54">
        <w:rPr>
          <w:rFonts w:ascii="Arial" w:hAnsi="Arial" w:cs="Arial"/>
          <w:b/>
          <w:sz w:val="24"/>
          <w:szCs w:val="24"/>
        </w:rPr>
        <w:tab/>
      </w:r>
      <w:r w:rsidRPr="00875B54">
        <w:rPr>
          <w:rFonts w:ascii="Arial" w:hAnsi="Arial" w:cs="Arial"/>
          <w:b/>
          <w:sz w:val="24"/>
          <w:szCs w:val="24"/>
        </w:rPr>
        <w:tab/>
      </w:r>
      <w:r w:rsidRPr="00875B54">
        <w:rPr>
          <w:rFonts w:ascii="Arial" w:hAnsi="Arial" w:cs="Arial"/>
          <w:b/>
          <w:sz w:val="24"/>
          <w:szCs w:val="24"/>
        </w:rPr>
        <w:tab/>
      </w:r>
      <w:r w:rsidRPr="00875B54">
        <w:rPr>
          <w:rFonts w:ascii="Arial" w:hAnsi="Arial" w:cs="Arial"/>
          <w:b/>
          <w:sz w:val="24"/>
          <w:szCs w:val="24"/>
        </w:rPr>
        <w:tab/>
      </w:r>
      <w:r w:rsidRPr="00875B54">
        <w:rPr>
          <w:rFonts w:ascii="Arial" w:hAnsi="Arial" w:cs="Arial"/>
          <w:b/>
          <w:sz w:val="24"/>
          <w:szCs w:val="24"/>
        </w:rPr>
        <w:tab/>
      </w:r>
      <w:r w:rsidRPr="00875B54">
        <w:rPr>
          <w:rFonts w:ascii="Arial" w:hAnsi="Arial" w:cs="Arial"/>
          <w:b/>
          <w:sz w:val="24"/>
          <w:szCs w:val="24"/>
        </w:rPr>
        <w:tab/>
      </w:r>
      <w:r w:rsidRPr="00875B54">
        <w:rPr>
          <w:rFonts w:ascii="Arial" w:hAnsi="Arial" w:cs="Arial"/>
          <w:b/>
          <w:sz w:val="24"/>
          <w:szCs w:val="24"/>
        </w:rPr>
        <w:tab/>
      </w:r>
      <w:r w:rsidRPr="00875B54">
        <w:rPr>
          <w:rFonts w:ascii="Arial" w:hAnsi="Arial" w:cs="Arial"/>
          <w:b/>
          <w:sz w:val="24"/>
          <w:szCs w:val="24"/>
        </w:rPr>
        <w:tab/>
      </w:r>
      <w:r w:rsidRPr="00875B54">
        <w:rPr>
          <w:rFonts w:ascii="Arial" w:hAnsi="Arial" w:cs="Arial"/>
          <w:b/>
          <w:sz w:val="24"/>
          <w:szCs w:val="24"/>
        </w:rPr>
        <w:tab/>
      </w:r>
      <w:r w:rsidRPr="00875B54">
        <w:rPr>
          <w:rFonts w:ascii="Arial" w:hAnsi="Arial" w:cs="Arial"/>
          <w:b/>
          <w:sz w:val="24"/>
          <w:szCs w:val="24"/>
        </w:rPr>
        <w:tab/>
      </w:r>
      <w:r w:rsidRPr="00875B54">
        <w:rPr>
          <w:rFonts w:ascii="Arial" w:hAnsi="Arial" w:cs="Arial"/>
          <w:b/>
          <w:sz w:val="24"/>
          <w:szCs w:val="24"/>
        </w:rPr>
        <w:tab/>
      </w:r>
      <w:r w:rsidRPr="00875B54">
        <w:rPr>
          <w:rFonts w:ascii="Arial" w:hAnsi="Arial" w:cs="Arial"/>
          <w:b/>
          <w:sz w:val="24"/>
          <w:szCs w:val="24"/>
        </w:rPr>
        <w:tab/>
      </w:r>
      <w:r w:rsidR="006E1F03" w:rsidRPr="006E1F03">
        <w:rPr>
          <w:rFonts w:ascii="Arial" w:hAnsi="Arial" w:cs="Arial"/>
          <w:b/>
          <w:sz w:val="24"/>
          <w:szCs w:val="24"/>
        </w:rPr>
        <w:t>R4-1806979</w:t>
      </w:r>
    </w:p>
    <w:p w14:paraId="48CFD295" w14:textId="77777777" w:rsidR="001C219B" w:rsidRPr="003777FE" w:rsidRDefault="001C219B" w:rsidP="001C219B">
      <w:pPr>
        <w:overflowPunct/>
        <w:autoSpaceDE/>
        <w:autoSpaceDN/>
        <w:adjustRightInd/>
        <w:textAlignment w:val="auto"/>
        <w:rPr>
          <w:rFonts w:ascii="Arial" w:hAnsi="Arial"/>
          <w:b/>
          <w:noProof/>
          <w:sz w:val="24"/>
          <w:lang w:val="en-US"/>
        </w:rPr>
      </w:pPr>
      <w:r w:rsidRPr="00875B54">
        <w:rPr>
          <w:rFonts w:ascii="Arial" w:hAnsi="Arial" w:cs="Arial"/>
          <w:b/>
          <w:sz w:val="24"/>
          <w:szCs w:val="24"/>
        </w:rPr>
        <w:t>Busan, Korea (Republic of), 21 - 25 May 2018</w:t>
      </w:r>
    </w:p>
    <w:p w14:paraId="019594FE" w14:textId="77777777" w:rsidR="0043450E" w:rsidRPr="003777FE" w:rsidRDefault="0043450E" w:rsidP="0043450E">
      <w:pPr>
        <w:overflowPunct/>
        <w:autoSpaceDE/>
        <w:autoSpaceDN/>
        <w:adjustRightInd/>
        <w:textAlignment w:val="auto"/>
        <w:rPr>
          <w:rFonts w:ascii="Arial" w:hAnsi="Arial"/>
          <w:b/>
          <w:noProof/>
          <w:sz w:val="24"/>
          <w:lang w:val="en-US"/>
        </w:rPr>
      </w:pPr>
    </w:p>
    <w:p w14:paraId="6281874C" w14:textId="77777777"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Pr="008849F2">
        <w:rPr>
          <w:sz w:val="22"/>
        </w:rPr>
        <w:t>Nok</w:t>
      </w:r>
      <w:r w:rsidR="00BC764C">
        <w:rPr>
          <w:sz w:val="22"/>
        </w:rPr>
        <w:t>ia</w:t>
      </w:r>
    </w:p>
    <w:p w14:paraId="1E306334" w14:textId="77777777" w:rsidR="0043450E" w:rsidRDefault="0043450E" w:rsidP="0043450E">
      <w:pPr>
        <w:rPr>
          <w:sz w:val="22"/>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r w:rsidR="00D914F8" w:rsidRPr="00D914F8">
        <w:rPr>
          <w:sz w:val="22"/>
        </w:rPr>
        <w:t>A-MPR for DC_(n)71B</w:t>
      </w:r>
    </w:p>
    <w:p w14:paraId="415A72BE" w14:textId="083DC385" w:rsidR="0043450E" w:rsidRPr="0001487E" w:rsidRDefault="0043450E" w:rsidP="0043450E">
      <w:pPr>
        <w:rPr>
          <w:sz w:val="22"/>
        </w:rPr>
      </w:pPr>
      <w:r w:rsidRPr="00B16EEF">
        <w:rPr>
          <w:b/>
          <w:sz w:val="22"/>
        </w:rPr>
        <w:t>Agenda Item:</w:t>
      </w:r>
      <w:r>
        <w:rPr>
          <w:b/>
          <w:sz w:val="22"/>
        </w:rPr>
        <w:t xml:space="preserve"> </w:t>
      </w:r>
      <w:r>
        <w:rPr>
          <w:b/>
          <w:sz w:val="22"/>
        </w:rPr>
        <w:tab/>
      </w:r>
      <w:r>
        <w:rPr>
          <w:b/>
          <w:sz w:val="22"/>
        </w:rPr>
        <w:tab/>
      </w:r>
      <w:r>
        <w:rPr>
          <w:b/>
          <w:sz w:val="22"/>
        </w:rPr>
        <w:tab/>
      </w:r>
      <w:r w:rsidR="00F87423" w:rsidRPr="00F87423">
        <w:rPr>
          <w:b/>
          <w:sz w:val="22"/>
        </w:rPr>
        <w:t>7.2.3.10.2</w:t>
      </w:r>
      <w:bookmarkStart w:id="0" w:name="_GoBack"/>
      <w:bookmarkEnd w:id="0"/>
    </w:p>
    <w:p w14:paraId="45F0CD59" w14:textId="6B03C964" w:rsidR="0043450E" w:rsidRPr="00F26B60" w:rsidRDefault="0043450E" w:rsidP="0043450E">
      <w:pPr>
        <w:tabs>
          <w:tab w:val="left" w:pos="1985"/>
        </w:tabs>
        <w:jc w:val="both"/>
        <w:rPr>
          <w:caps/>
          <w:sz w:val="22"/>
        </w:rPr>
      </w:pPr>
      <w:r w:rsidRPr="00B16EEF">
        <w:rPr>
          <w:b/>
          <w:sz w:val="22"/>
        </w:rPr>
        <w:t>Document for:</w:t>
      </w:r>
      <w:r w:rsidRPr="00B16EEF">
        <w:rPr>
          <w:sz w:val="22"/>
        </w:rPr>
        <w:tab/>
      </w:r>
      <w:r w:rsidR="001C219B">
        <w:rPr>
          <w:sz w:val="22"/>
        </w:rPr>
        <w:t>Approval</w:t>
      </w:r>
    </w:p>
    <w:p w14:paraId="42029F81" w14:textId="77777777" w:rsidR="0043450E" w:rsidRDefault="0043450E" w:rsidP="0043450E">
      <w:pPr>
        <w:pStyle w:val="Heading1"/>
      </w:pPr>
      <w:r>
        <w:t>1</w:t>
      </w:r>
      <w:r>
        <w:tab/>
        <w:t>Introduction</w:t>
      </w:r>
    </w:p>
    <w:p w14:paraId="79ADFF56" w14:textId="296D37A7" w:rsidR="00EA3488" w:rsidRDefault="009B1F3C" w:rsidP="000B5E8E">
      <w:r>
        <w:t>This contribution presents A-MPR simulation results for DC_(n)71B contiguou</w:t>
      </w:r>
      <w:r w:rsidR="00447D82">
        <w:t>s intraband EN-DC configuration and a proposal how to define the A-MPR specification.</w:t>
      </w:r>
    </w:p>
    <w:p w14:paraId="23298087" w14:textId="77777777" w:rsidR="009B1F3C" w:rsidRDefault="009B1F3C" w:rsidP="009B1F3C">
      <w:pPr>
        <w:pStyle w:val="Heading1"/>
      </w:pPr>
      <w:r>
        <w:t>2</w:t>
      </w:r>
      <w:r>
        <w:tab/>
        <w:t>Discussion</w:t>
      </w:r>
    </w:p>
    <w:p w14:paraId="0A347F4E" w14:textId="77777777" w:rsidR="009B1F3C" w:rsidRDefault="009B1F3C" w:rsidP="009B1F3C">
      <w:pPr>
        <w:pStyle w:val="Heading2"/>
      </w:pPr>
      <w:r>
        <w:t>2.1</w:t>
      </w:r>
      <w:r>
        <w:tab/>
        <w:t>Simulation assumptions</w:t>
      </w:r>
    </w:p>
    <w:p w14:paraId="7B7F189E" w14:textId="435425B3" w:rsidR="00574B9F" w:rsidRDefault="00574B9F" w:rsidP="009B1F3C">
      <w:pPr>
        <w:pStyle w:val="ListParagraph"/>
        <w:numPr>
          <w:ilvl w:val="0"/>
          <w:numId w:val="5"/>
        </w:numPr>
      </w:pPr>
      <w:r w:rsidRPr="00447D82">
        <w:t xml:space="preserve">Bandwidth combinations (LTE+NR): </w:t>
      </w:r>
      <w:r w:rsidR="00447D82" w:rsidRPr="00447D82">
        <w:t xml:space="preserve">5+5 MHz, 5+10 MHz, 10+5 MHz, </w:t>
      </w:r>
      <w:r w:rsidRPr="00447D82">
        <w:t xml:space="preserve">5+15 MHz, 15+5 MHz, </w:t>
      </w:r>
      <w:r w:rsidR="000C4C4F" w:rsidRPr="00447D82">
        <w:t>10+10 MHz</w:t>
      </w:r>
    </w:p>
    <w:p w14:paraId="0E37097D" w14:textId="11101ED3" w:rsidR="00F50EB9" w:rsidRDefault="00F50EB9" w:rsidP="009B1F3C">
      <w:pPr>
        <w:pStyle w:val="ListParagraph"/>
        <w:numPr>
          <w:ilvl w:val="0"/>
          <w:numId w:val="5"/>
        </w:numPr>
      </w:pPr>
      <w:r>
        <w:t>Single PA [1]</w:t>
      </w:r>
    </w:p>
    <w:p w14:paraId="327B3BF3" w14:textId="292D7EF0" w:rsidR="00F50EB9" w:rsidRPr="00447D82" w:rsidRDefault="00F50EB9" w:rsidP="009B1F3C">
      <w:pPr>
        <w:pStyle w:val="ListParagraph"/>
        <w:numPr>
          <w:ilvl w:val="0"/>
          <w:numId w:val="5"/>
        </w:numPr>
      </w:pPr>
      <w:r>
        <w:t>Equal PSD for LTE and NR [1]</w:t>
      </w:r>
    </w:p>
    <w:p w14:paraId="1B049906" w14:textId="4D421727" w:rsidR="009B1F3C" w:rsidRDefault="009B1F3C" w:rsidP="009B1F3C">
      <w:pPr>
        <w:pStyle w:val="ListParagraph"/>
        <w:numPr>
          <w:ilvl w:val="0"/>
          <w:numId w:val="5"/>
        </w:numPr>
      </w:pPr>
      <w:r>
        <w:t>PA calibration point: QPSK 100 RB DFT-s-OFDM signal with 0.5 dB MPR</w:t>
      </w:r>
    </w:p>
    <w:p w14:paraId="1A6F2BD0" w14:textId="563D071A" w:rsidR="009B1F3C" w:rsidRDefault="00BE7B5E" w:rsidP="009B1F3C">
      <w:pPr>
        <w:pStyle w:val="ListParagraph"/>
        <w:numPr>
          <w:ilvl w:val="0"/>
          <w:numId w:val="5"/>
        </w:numPr>
      </w:pPr>
      <w:r>
        <w:t>LTE LO leakage and IQ-Image = -25 dBc, NR LO leakage and IQ-Image = -28 dBc</w:t>
      </w:r>
    </w:p>
    <w:p w14:paraId="35F0799E" w14:textId="77777777" w:rsidR="009B1F3C" w:rsidRDefault="009B1F3C" w:rsidP="009B1F3C">
      <w:pPr>
        <w:pStyle w:val="ListParagraph"/>
        <w:numPr>
          <w:ilvl w:val="0"/>
          <w:numId w:val="5"/>
        </w:numPr>
      </w:pPr>
      <w:r>
        <w:t xml:space="preserve">ALCR from 38.101-3, </w:t>
      </w:r>
      <w:r w:rsidRPr="001A57BD">
        <w:t>Table 6.5.3.2.4-1</w:t>
      </w:r>
      <w:r>
        <w:t xml:space="preserve"> (below)</w:t>
      </w:r>
    </w:p>
    <w:p w14:paraId="65767EEF" w14:textId="127D986C" w:rsidR="009B1F3C" w:rsidRDefault="009B1F3C" w:rsidP="009B1F3C">
      <w:pPr>
        <w:pStyle w:val="ListParagraph"/>
        <w:numPr>
          <w:ilvl w:val="0"/>
          <w:numId w:val="5"/>
        </w:numPr>
      </w:pPr>
      <w:r>
        <w:t xml:space="preserve">SEM from 38.101-3, </w:t>
      </w:r>
      <w:r w:rsidRPr="001A57BD">
        <w:t>Table 6.5.3.2.3.1-1</w:t>
      </w:r>
    </w:p>
    <w:p w14:paraId="0DF07D2E" w14:textId="12622F5B" w:rsidR="009B1F3C" w:rsidRDefault="009B1F3C" w:rsidP="009B1F3C">
      <w:pPr>
        <w:pStyle w:val="ListParagraph"/>
        <w:numPr>
          <w:ilvl w:val="0"/>
          <w:numId w:val="5"/>
        </w:numPr>
      </w:pPr>
      <w:r>
        <w:t xml:space="preserve">NR general spurious limit from 38.101, </w:t>
      </w:r>
      <w:r w:rsidRPr="005D6D3E">
        <w:t>Table 6.5.3.1-2</w:t>
      </w:r>
    </w:p>
    <w:p w14:paraId="5BBF5E5F" w14:textId="50FEE066" w:rsidR="00480212" w:rsidRDefault="00F21248" w:rsidP="00F21248">
      <w:pPr>
        <w:pStyle w:val="ListParagraph"/>
        <w:numPr>
          <w:ilvl w:val="0"/>
          <w:numId w:val="5"/>
        </w:numPr>
      </w:pPr>
      <w:r>
        <w:t xml:space="preserve">Coexistence limits of -50 dBm/1MHz to protect bands 12 and 29 according to 36.101, </w:t>
      </w:r>
      <w:r w:rsidRPr="00F21248">
        <w:t>Table 6.6.3.2-1</w:t>
      </w:r>
    </w:p>
    <w:p w14:paraId="5EFB1CD9" w14:textId="77777777" w:rsidR="00447D82" w:rsidRPr="00447D82" w:rsidRDefault="00447D82" w:rsidP="00447D82">
      <w:pPr>
        <w:pStyle w:val="ListParagraph"/>
        <w:numPr>
          <w:ilvl w:val="0"/>
          <w:numId w:val="5"/>
        </w:numPr>
      </w:pPr>
      <w:r w:rsidRPr="00447D82">
        <w:t xml:space="preserve">Protection of bands 12 and 29 </w:t>
      </w:r>
    </w:p>
    <w:p w14:paraId="628E9F80" w14:textId="26F741CC" w:rsidR="00447D82" w:rsidRPr="00447D82" w:rsidRDefault="00447D82" w:rsidP="00447D82">
      <w:pPr>
        <w:pStyle w:val="ListParagraph"/>
        <w:numPr>
          <w:ilvl w:val="1"/>
          <w:numId w:val="5"/>
        </w:numPr>
      </w:pPr>
      <w:r w:rsidRPr="00447D82">
        <w:tab/>
        <w:t>requirement is -50 dBm/1 MHz for bands 12</w:t>
      </w:r>
      <w:r>
        <w:t>/85</w:t>
      </w:r>
      <w:r w:rsidRPr="00447D82">
        <w:t xml:space="preserve"> and -38 dBm/1MHz for band 29.</w:t>
      </w:r>
    </w:p>
    <w:p w14:paraId="1489D635" w14:textId="3582868D" w:rsidR="00447D82" w:rsidRPr="00447D82" w:rsidRDefault="00447D82" w:rsidP="00447D82">
      <w:pPr>
        <w:pStyle w:val="ListParagraph"/>
        <w:numPr>
          <w:ilvl w:val="1"/>
          <w:numId w:val="5"/>
        </w:numPr>
      </w:pPr>
      <w:r w:rsidRPr="00447D82">
        <w:tab/>
        <w:t xml:space="preserve">filter rejection </w:t>
      </w:r>
      <w:r>
        <w:t xml:space="preserve">to band 12/85 is 25 dB </w:t>
      </w:r>
    </w:p>
    <w:p w14:paraId="6022D4F0" w14:textId="58C4C7DF" w:rsidR="00447D82" w:rsidRDefault="00447D82" w:rsidP="00447D82">
      <w:pPr>
        <w:pStyle w:val="ListParagraph"/>
        <w:numPr>
          <w:ilvl w:val="1"/>
          <w:numId w:val="5"/>
        </w:numPr>
      </w:pPr>
      <w:r w:rsidRPr="00447D82">
        <w:tab/>
        <w:t xml:space="preserve">filter rejection </w:t>
      </w:r>
      <w:r>
        <w:t xml:space="preserve">to band 29 is 10 dB </w:t>
      </w:r>
    </w:p>
    <w:p w14:paraId="1E74F35F" w14:textId="590F7B23" w:rsidR="00836396" w:rsidRDefault="00836396" w:rsidP="00447D82">
      <w:pPr>
        <w:pStyle w:val="ListParagraph"/>
        <w:numPr>
          <w:ilvl w:val="0"/>
          <w:numId w:val="5"/>
        </w:numPr>
      </w:pPr>
      <w:r>
        <w:t>EVM not included</w:t>
      </w:r>
      <w:r w:rsidR="00447D82">
        <w:t xml:space="preserve"> as it will be specified so that only LTE or NR carrier is allocated</w:t>
      </w:r>
    </w:p>
    <w:p w14:paraId="5DFF05D5" w14:textId="3FA79322" w:rsidR="00660FB0" w:rsidRDefault="00836396" w:rsidP="009B1F3C">
      <w:pPr>
        <w:pStyle w:val="ListParagraph"/>
        <w:numPr>
          <w:ilvl w:val="0"/>
          <w:numId w:val="5"/>
        </w:numPr>
      </w:pPr>
      <w:r>
        <w:t>The searched back-off</w:t>
      </w:r>
      <w:r w:rsidRPr="0015378E">
        <w:rPr>
          <w:lang w:val="en-US"/>
        </w:rPr>
        <w:t xml:space="preserve"> is applied to </w:t>
      </w:r>
      <w:r>
        <w:rPr>
          <w:lang w:val="en-US"/>
        </w:rPr>
        <w:t>the entire signal (</w:t>
      </w:r>
      <w:r w:rsidR="00D914F8">
        <w:t>LTE</w:t>
      </w:r>
      <w:r>
        <w:t>+NR)</w:t>
      </w:r>
      <w:r w:rsidR="00ED7438">
        <w:t>, i.e., the LTE</w:t>
      </w:r>
      <w:r w:rsidR="00C61613">
        <w:t xml:space="preserve"> and NR modems know each other’s allocation</w:t>
      </w:r>
      <w:r w:rsidR="00C45413">
        <w:t xml:space="preserve"> and have equal PSD</w:t>
      </w:r>
      <w:r>
        <w:t>.</w:t>
      </w:r>
    </w:p>
    <w:p w14:paraId="1B8F9818" w14:textId="77777777" w:rsidR="009B1F3C" w:rsidRPr="003433E8" w:rsidRDefault="009B1F3C" w:rsidP="009B1F3C">
      <w:pPr>
        <w:pStyle w:val="TH"/>
        <w:rPr>
          <w:lang w:val="en-US" w:eastAsia="zh-CN"/>
        </w:rPr>
      </w:pPr>
      <w:r w:rsidRPr="00E76EB6">
        <w:t xml:space="preserve">Table </w:t>
      </w:r>
      <w:r w:rsidRPr="00E76EB6">
        <w:rPr>
          <w:bCs/>
          <w:lang w:val="en-US"/>
        </w:rPr>
        <w:t>1</w:t>
      </w:r>
      <w:r w:rsidRPr="00E76EB6">
        <w:t xml:space="preserve">: </w:t>
      </w:r>
      <w:r>
        <w:rPr>
          <w:lang w:eastAsia="zh-CN"/>
        </w:rPr>
        <w:t>ACLR for intra-band EN-DC (contiguous sub-blocks)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701"/>
        <w:gridCol w:w="2450"/>
      </w:tblGrid>
      <w:tr w:rsidR="009B1F3C" w:rsidRPr="00137607" w14:paraId="2EB94276" w14:textId="77777777" w:rsidTr="00447D82">
        <w:trPr>
          <w:trHeight w:val="225"/>
          <w:jc w:val="center"/>
        </w:trPr>
        <w:tc>
          <w:tcPr>
            <w:tcW w:w="2790" w:type="dxa"/>
          </w:tcPr>
          <w:p w14:paraId="6ECA90C8" w14:textId="77777777" w:rsidR="009B1F3C" w:rsidRPr="00137607" w:rsidRDefault="009B1F3C" w:rsidP="00180424">
            <w:pPr>
              <w:pStyle w:val="TAH"/>
              <w:rPr>
                <w:rFonts w:eastAsia="MS Mincho"/>
              </w:rPr>
            </w:pPr>
            <w:r>
              <w:rPr>
                <w:rFonts w:eastAsia="MS Mincho"/>
              </w:rPr>
              <w:t>Parameter</w:t>
            </w:r>
          </w:p>
        </w:tc>
        <w:tc>
          <w:tcPr>
            <w:tcW w:w="1701" w:type="dxa"/>
          </w:tcPr>
          <w:p w14:paraId="6C212E1B" w14:textId="77777777" w:rsidR="009B1F3C" w:rsidRPr="00137607" w:rsidRDefault="009B1F3C" w:rsidP="00180424">
            <w:pPr>
              <w:pStyle w:val="TAH"/>
              <w:rPr>
                <w:rFonts w:eastAsia="MS Mincho"/>
              </w:rPr>
            </w:pPr>
            <w:r>
              <w:rPr>
                <w:rFonts w:eastAsia="MS Mincho"/>
              </w:rPr>
              <w:t>Unit</w:t>
            </w:r>
          </w:p>
        </w:tc>
        <w:tc>
          <w:tcPr>
            <w:tcW w:w="2450" w:type="dxa"/>
          </w:tcPr>
          <w:p w14:paraId="4FF2BFEA" w14:textId="77777777" w:rsidR="009B1F3C" w:rsidRPr="00137607" w:rsidRDefault="009B1F3C" w:rsidP="00180424">
            <w:pPr>
              <w:pStyle w:val="TAH"/>
              <w:rPr>
                <w:rFonts w:eastAsia="MS Mincho"/>
              </w:rPr>
            </w:pPr>
            <w:r>
              <w:rPr>
                <w:rFonts w:eastAsia="MS Mincho"/>
              </w:rPr>
              <w:t>Value</w:t>
            </w:r>
          </w:p>
        </w:tc>
      </w:tr>
      <w:tr w:rsidR="009B1F3C" w:rsidRPr="00137607" w14:paraId="640F4BC5" w14:textId="77777777" w:rsidTr="00447D82">
        <w:trPr>
          <w:trHeight w:val="225"/>
          <w:jc w:val="center"/>
        </w:trPr>
        <w:tc>
          <w:tcPr>
            <w:tcW w:w="2790" w:type="dxa"/>
          </w:tcPr>
          <w:p w14:paraId="1437632A" w14:textId="77777777" w:rsidR="009B1F3C" w:rsidRPr="005068FC" w:rsidRDefault="009B1F3C" w:rsidP="00180424">
            <w:pPr>
              <w:pStyle w:val="TAL"/>
              <w:rPr>
                <w:rFonts w:eastAsia="MS Mincho"/>
              </w:rPr>
            </w:pPr>
            <w:r w:rsidRPr="005068FC">
              <w:rPr>
                <w:rFonts w:eastAsia="MS Mincho"/>
              </w:rPr>
              <w:t>EN</w:t>
            </w:r>
            <w:r>
              <w:rPr>
                <w:rFonts w:eastAsia="MS Mincho"/>
              </w:rPr>
              <w:t>-</w:t>
            </w:r>
            <w:r w:rsidRPr="005068FC">
              <w:rPr>
                <w:rFonts w:eastAsia="MS Mincho"/>
              </w:rPr>
              <w:t>DC</w:t>
            </w:r>
            <w:r w:rsidRPr="003433E8">
              <w:rPr>
                <w:rFonts w:eastAsia="MS Mincho"/>
                <w:vertAlign w:val="subscript"/>
              </w:rPr>
              <w:t>ACLR</w:t>
            </w:r>
          </w:p>
        </w:tc>
        <w:tc>
          <w:tcPr>
            <w:tcW w:w="1701" w:type="dxa"/>
          </w:tcPr>
          <w:p w14:paraId="2BE401E0" w14:textId="77777777" w:rsidR="009B1F3C" w:rsidRPr="00137607" w:rsidRDefault="009B1F3C" w:rsidP="00180424">
            <w:pPr>
              <w:pStyle w:val="TAC"/>
              <w:rPr>
                <w:rFonts w:eastAsia="MS Mincho"/>
              </w:rPr>
            </w:pPr>
            <w:r>
              <w:rPr>
                <w:rFonts w:eastAsia="MS Mincho"/>
              </w:rPr>
              <w:t>dBc</w:t>
            </w:r>
          </w:p>
        </w:tc>
        <w:tc>
          <w:tcPr>
            <w:tcW w:w="2450" w:type="dxa"/>
          </w:tcPr>
          <w:p w14:paraId="6528AA04" w14:textId="77777777" w:rsidR="009B1F3C" w:rsidRPr="00137607" w:rsidRDefault="009B1F3C" w:rsidP="00180424">
            <w:pPr>
              <w:pStyle w:val="TAC"/>
              <w:rPr>
                <w:rFonts w:eastAsia="MS Mincho"/>
              </w:rPr>
            </w:pPr>
            <w:r>
              <w:rPr>
                <w:rFonts w:eastAsia="MS Mincho"/>
              </w:rPr>
              <w:t>30</w:t>
            </w:r>
          </w:p>
        </w:tc>
      </w:tr>
      <w:tr w:rsidR="009B1F3C" w:rsidRPr="00137607" w14:paraId="0A8C60A1" w14:textId="77777777" w:rsidTr="00447D82">
        <w:trPr>
          <w:trHeight w:val="225"/>
          <w:jc w:val="center"/>
        </w:trPr>
        <w:tc>
          <w:tcPr>
            <w:tcW w:w="2790" w:type="dxa"/>
          </w:tcPr>
          <w:p w14:paraId="39DAA91F" w14:textId="77777777" w:rsidR="009B1F3C" w:rsidRPr="00447D82" w:rsidRDefault="009B1F3C" w:rsidP="00180424">
            <w:pPr>
              <w:pStyle w:val="TAL"/>
              <w:rPr>
                <w:rFonts w:eastAsia="MS Mincho"/>
                <w:highlight w:val="yellow"/>
              </w:rPr>
            </w:pPr>
            <w:r w:rsidRPr="00447D82">
              <w:rPr>
                <w:highlight w:val="yellow"/>
              </w:rPr>
              <w:t>Measurement bandwidth</w:t>
            </w:r>
          </w:p>
        </w:tc>
        <w:tc>
          <w:tcPr>
            <w:tcW w:w="1701" w:type="dxa"/>
          </w:tcPr>
          <w:p w14:paraId="1496DAF6" w14:textId="77777777" w:rsidR="009B1F3C" w:rsidRPr="00447D82" w:rsidRDefault="009B1F3C" w:rsidP="00180424">
            <w:pPr>
              <w:pStyle w:val="TAL"/>
              <w:rPr>
                <w:rFonts w:eastAsia="MS Mincho"/>
                <w:highlight w:val="yellow"/>
              </w:rPr>
            </w:pPr>
          </w:p>
        </w:tc>
        <w:tc>
          <w:tcPr>
            <w:tcW w:w="2450" w:type="dxa"/>
          </w:tcPr>
          <w:p w14:paraId="44DA41AB" w14:textId="125125A1" w:rsidR="00447D82" w:rsidRPr="00447D82" w:rsidRDefault="00447D82" w:rsidP="00180424">
            <w:pPr>
              <w:pStyle w:val="TAC"/>
              <w:rPr>
                <w:rFonts w:eastAsia="MS Mincho"/>
                <w:highlight w:val="yellow"/>
              </w:rPr>
            </w:pPr>
            <w:r w:rsidRPr="00447D82">
              <w:rPr>
                <w:rFonts w:eastAsia="MS Mincho"/>
                <w:highlight w:val="yellow"/>
              </w:rPr>
              <w:t>ENBW for wanted</w:t>
            </w:r>
          </w:p>
          <w:p w14:paraId="7A5ADAE4" w14:textId="062ED671" w:rsidR="009B1F3C" w:rsidRPr="00447D82" w:rsidRDefault="009B1F3C" w:rsidP="00180424">
            <w:pPr>
              <w:pStyle w:val="TAC"/>
              <w:rPr>
                <w:rFonts w:eastAsia="MS Mincho"/>
                <w:highlight w:val="yellow"/>
              </w:rPr>
            </w:pPr>
            <w:r w:rsidRPr="00447D82">
              <w:rPr>
                <w:rFonts w:eastAsia="MS Mincho"/>
                <w:highlight w:val="yellow"/>
              </w:rPr>
              <w:t>[0.95] ENBW</w:t>
            </w:r>
            <w:r w:rsidR="00447D82" w:rsidRPr="00447D82">
              <w:rPr>
                <w:rFonts w:eastAsia="MS Mincho"/>
                <w:highlight w:val="yellow"/>
              </w:rPr>
              <w:t xml:space="preserve"> for adjacent</w:t>
            </w:r>
          </w:p>
        </w:tc>
      </w:tr>
      <w:tr w:rsidR="009B1F3C" w:rsidRPr="00137607" w14:paraId="3ED7523D" w14:textId="77777777" w:rsidTr="00447D82">
        <w:trPr>
          <w:trHeight w:val="225"/>
          <w:jc w:val="center"/>
        </w:trPr>
        <w:tc>
          <w:tcPr>
            <w:tcW w:w="2790" w:type="dxa"/>
          </w:tcPr>
          <w:p w14:paraId="4663C772" w14:textId="77777777" w:rsidR="009B1F3C" w:rsidRPr="005068FC" w:rsidRDefault="009B1F3C" w:rsidP="00180424">
            <w:pPr>
              <w:pStyle w:val="TAL"/>
              <w:rPr>
                <w:rFonts w:eastAsia="MS Mincho"/>
              </w:rPr>
            </w:pPr>
            <w:r>
              <w:rPr>
                <w:rFonts w:eastAsia="MS Mincho"/>
              </w:rPr>
              <w:t>Frequency offset of adjacent channel</w:t>
            </w:r>
          </w:p>
        </w:tc>
        <w:tc>
          <w:tcPr>
            <w:tcW w:w="1701" w:type="dxa"/>
          </w:tcPr>
          <w:p w14:paraId="7CE73AC6" w14:textId="77777777" w:rsidR="009B1F3C" w:rsidRPr="00137607" w:rsidRDefault="009B1F3C" w:rsidP="00180424">
            <w:pPr>
              <w:pStyle w:val="TAL"/>
              <w:rPr>
                <w:rFonts w:eastAsia="MS Mincho"/>
              </w:rPr>
            </w:pPr>
          </w:p>
        </w:tc>
        <w:tc>
          <w:tcPr>
            <w:tcW w:w="2450" w:type="dxa"/>
          </w:tcPr>
          <w:p w14:paraId="4DC6C061" w14:textId="77777777" w:rsidR="009B1F3C" w:rsidRDefault="009B1F3C" w:rsidP="00180424">
            <w:pPr>
              <w:pStyle w:val="TAC"/>
              <w:rPr>
                <w:rFonts w:eastAsia="MS Mincho"/>
              </w:rPr>
            </w:pPr>
            <w:r>
              <w:rPr>
                <w:rFonts w:eastAsia="MS Mincho"/>
              </w:rPr>
              <w:t>ENBW</w:t>
            </w:r>
          </w:p>
          <w:p w14:paraId="5CCF2C38" w14:textId="77777777" w:rsidR="009B1F3C" w:rsidRDefault="009B1F3C" w:rsidP="00180424">
            <w:pPr>
              <w:pStyle w:val="TAC"/>
              <w:rPr>
                <w:rFonts w:eastAsia="MS Mincho"/>
              </w:rPr>
            </w:pPr>
            <w:r>
              <w:rPr>
                <w:rFonts w:eastAsia="MS Mincho"/>
              </w:rPr>
              <w:t>/</w:t>
            </w:r>
          </w:p>
          <w:p w14:paraId="12E0382A" w14:textId="77777777" w:rsidR="009B1F3C" w:rsidRPr="00137607" w:rsidRDefault="009B1F3C" w:rsidP="00180424">
            <w:pPr>
              <w:pStyle w:val="TAC"/>
              <w:rPr>
                <w:rFonts w:eastAsia="MS Mincho"/>
              </w:rPr>
            </w:pPr>
            <w:r>
              <w:rPr>
                <w:rFonts w:eastAsia="MS Mincho"/>
              </w:rPr>
              <w:t>-ENBW</w:t>
            </w:r>
          </w:p>
        </w:tc>
      </w:tr>
      <w:tr w:rsidR="009B1F3C" w:rsidRPr="00137607" w14:paraId="5336011B" w14:textId="77777777" w:rsidTr="00447D82">
        <w:trPr>
          <w:trHeight w:val="225"/>
          <w:jc w:val="center"/>
        </w:trPr>
        <w:tc>
          <w:tcPr>
            <w:tcW w:w="6941" w:type="dxa"/>
            <w:gridSpan w:val="3"/>
            <w:vAlign w:val="center"/>
          </w:tcPr>
          <w:p w14:paraId="657AC3BA" w14:textId="77777777" w:rsidR="009B1F3C" w:rsidRDefault="009B1F3C" w:rsidP="00180424">
            <w:pPr>
              <w:pStyle w:val="TAN"/>
              <w:rPr>
                <w:lang w:eastAsia="ko-KR"/>
              </w:rPr>
            </w:pPr>
            <w:r w:rsidRPr="00E76EB6">
              <w:rPr>
                <w:lang w:eastAsia="ko-KR"/>
              </w:rPr>
              <w:t>N</w:t>
            </w:r>
            <w:r>
              <w:rPr>
                <w:lang w:eastAsia="ko-KR"/>
              </w:rPr>
              <w:t>OTE 1:</w:t>
            </w:r>
            <w:r>
              <w:tab/>
            </w:r>
            <w:r>
              <w:rPr>
                <w:lang w:eastAsia="ko-KR"/>
              </w:rPr>
              <w:t>ENBW is the aggregated bandwidth in MHz of an E-UTRA sub-block and an adjacent NR sub-block; there is no frequency separation between the said sub-blocks. The sub-block bandwidths include any internal guard bands.</w:t>
            </w:r>
          </w:p>
          <w:p w14:paraId="31B3A10B" w14:textId="77777777" w:rsidR="009B1F3C" w:rsidRPr="003433E8" w:rsidRDefault="009B1F3C" w:rsidP="00180424">
            <w:pPr>
              <w:pStyle w:val="TAN"/>
              <w:rPr>
                <w:lang w:eastAsia="ko-KR"/>
              </w:rPr>
            </w:pPr>
            <w:r w:rsidRPr="00E76EB6">
              <w:rPr>
                <w:lang w:eastAsia="ko-KR"/>
              </w:rPr>
              <w:t>N</w:t>
            </w:r>
            <w:r>
              <w:rPr>
                <w:lang w:eastAsia="ko-KR"/>
              </w:rPr>
              <w:t>OTE 2:</w:t>
            </w:r>
            <w:r>
              <w:tab/>
            </w:r>
            <w:r>
              <w:rPr>
                <w:lang w:eastAsia="ko-KR"/>
              </w:rPr>
              <w:t>The frequency offset is that in between the centre frequencies of the measurement filters</w:t>
            </w:r>
          </w:p>
        </w:tc>
      </w:tr>
    </w:tbl>
    <w:p w14:paraId="59D5480B" w14:textId="77777777" w:rsidR="009B1F3C" w:rsidRDefault="009B1F3C" w:rsidP="009B1F3C">
      <w:pPr>
        <w:ind w:left="360"/>
      </w:pPr>
    </w:p>
    <w:p w14:paraId="6639A2AA" w14:textId="77777777" w:rsidR="009B1F3C" w:rsidRDefault="009B1F3C" w:rsidP="009B1F3C">
      <w:pPr>
        <w:pStyle w:val="TH"/>
        <w:rPr>
          <w:lang w:eastAsia="zh-CN"/>
        </w:rPr>
      </w:pPr>
      <w:r w:rsidRPr="00E76EB6">
        <w:lastRenderedPageBreak/>
        <w:t xml:space="preserve">Table </w:t>
      </w:r>
      <w:r>
        <w:rPr>
          <w:bCs/>
          <w:lang w:val="en-US"/>
        </w:rPr>
        <w:t>2</w:t>
      </w:r>
      <w:r w:rsidRPr="00E76EB6">
        <w:t xml:space="preserve">: </w:t>
      </w:r>
      <w:r w:rsidRPr="00E76EB6">
        <w:rPr>
          <w:lang w:eastAsia="zh-CN"/>
        </w:rPr>
        <w:t>Additional requirements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1"/>
        <w:gridCol w:w="4055"/>
        <w:gridCol w:w="1276"/>
        <w:gridCol w:w="1383"/>
      </w:tblGrid>
      <w:tr w:rsidR="009B1F3C" w:rsidRPr="00E76EB6" w14:paraId="7D3F4022" w14:textId="77777777" w:rsidTr="00D914F8">
        <w:trPr>
          <w:cantSplit/>
          <w:jc w:val="center"/>
        </w:trPr>
        <w:tc>
          <w:tcPr>
            <w:tcW w:w="3141" w:type="dxa"/>
            <w:tcBorders>
              <w:top w:val="single" w:sz="4" w:space="0" w:color="auto"/>
              <w:left w:val="single" w:sz="4" w:space="0" w:color="auto"/>
              <w:bottom w:val="single" w:sz="4" w:space="0" w:color="auto"/>
              <w:right w:val="single" w:sz="4" w:space="0" w:color="auto"/>
            </w:tcBorders>
            <w:vAlign w:val="center"/>
          </w:tcPr>
          <w:p w14:paraId="4C223756" w14:textId="77777777" w:rsidR="009B1F3C" w:rsidRPr="00D62DC5" w:rsidRDefault="009B1F3C" w:rsidP="00180424">
            <w:pPr>
              <w:pStyle w:val="TAH"/>
            </w:pPr>
            <w:r w:rsidRPr="00D62DC5">
              <w:t>Δf</w:t>
            </w:r>
            <w:r w:rsidRPr="00D62DC5">
              <w:rPr>
                <w:vertAlign w:val="subscript"/>
              </w:rPr>
              <w:t>OOB</w:t>
            </w:r>
          </w:p>
          <w:p w14:paraId="57B1C771" w14:textId="77777777" w:rsidR="009B1F3C" w:rsidRPr="00E76EB6" w:rsidRDefault="009B1F3C" w:rsidP="00180424">
            <w:pPr>
              <w:pStyle w:val="TAH"/>
              <w:rPr>
                <w:lang w:eastAsia="ko-KR"/>
              </w:rPr>
            </w:pPr>
            <w:r w:rsidRPr="00D62DC5">
              <w:t>(MHz)</w:t>
            </w:r>
          </w:p>
        </w:tc>
        <w:tc>
          <w:tcPr>
            <w:tcW w:w="4055" w:type="dxa"/>
            <w:tcBorders>
              <w:top w:val="single" w:sz="4" w:space="0" w:color="auto"/>
              <w:left w:val="single" w:sz="4" w:space="0" w:color="auto"/>
              <w:bottom w:val="single" w:sz="4" w:space="0" w:color="auto"/>
              <w:right w:val="single" w:sz="4" w:space="0" w:color="auto"/>
            </w:tcBorders>
            <w:vAlign w:val="center"/>
          </w:tcPr>
          <w:p w14:paraId="5A3D14CA" w14:textId="77777777" w:rsidR="009B1F3C" w:rsidRPr="00E76EB6" w:rsidRDefault="009B1F3C" w:rsidP="00180424">
            <w:pPr>
              <w:pStyle w:val="TAH"/>
              <w:rPr>
                <w:lang w:eastAsia="ko-KR"/>
              </w:rPr>
            </w:pPr>
            <w:r w:rsidRPr="00E76EB6">
              <w:rPr>
                <w:lang w:eastAsia="ko-KR"/>
              </w:rPr>
              <w:t>Frequency offset of measurement filter centre frequency, f_offset</w:t>
            </w:r>
          </w:p>
        </w:tc>
        <w:tc>
          <w:tcPr>
            <w:tcW w:w="1276" w:type="dxa"/>
            <w:tcBorders>
              <w:top w:val="single" w:sz="4" w:space="0" w:color="auto"/>
              <w:left w:val="single" w:sz="4" w:space="0" w:color="auto"/>
              <w:bottom w:val="single" w:sz="4" w:space="0" w:color="auto"/>
              <w:right w:val="single" w:sz="4" w:space="0" w:color="auto"/>
            </w:tcBorders>
            <w:vAlign w:val="center"/>
          </w:tcPr>
          <w:p w14:paraId="745361F2" w14:textId="77777777" w:rsidR="009B1F3C" w:rsidRPr="00E76EB6" w:rsidRDefault="009B1F3C" w:rsidP="00180424">
            <w:pPr>
              <w:pStyle w:val="TAH"/>
              <w:rPr>
                <w:lang w:eastAsia="ko-KR"/>
              </w:rPr>
            </w:pPr>
            <w:r w:rsidRPr="00E76EB6">
              <w:rPr>
                <w:lang w:eastAsia="ko-KR"/>
              </w:rPr>
              <w:t>Minimum requirement</w:t>
            </w:r>
          </w:p>
          <w:p w14:paraId="3DE17594" w14:textId="77777777" w:rsidR="009B1F3C" w:rsidRPr="00E76EB6" w:rsidRDefault="009B1F3C" w:rsidP="00180424">
            <w:pPr>
              <w:pStyle w:val="TAH"/>
              <w:rPr>
                <w:lang w:eastAsia="ko-KR"/>
              </w:rPr>
            </w:pPr>
            <w:r w:rsidRPr="00E76EB6">
              <w:rPr>
                <w:lang w:eastAsia="ko-KR"/>
              </w:rPr>
              <w:t>[dBm]</w:t>
            </w:r>
          </w:p>
        </w:tc>
        <w:tc>
          <w:tcPr>
            <w:tcW w:w="1383" w:type="dxa"/>
            <w:tcBorders>
              <w:top w:val="single" w:sz="4" w:space="0" w:color="auto"/>
              <w:left w:val="single" w:sz="4" w:space="0" w:color="auto"/>
              <w:bottom w:val="single" w:sz="4" w:space="0" w:color="auto"/>
              <w:right w:val="single" w:sz="4" w:space="0" w:color="auto"/>
            </w:tcBorders>
            <w:vAlign w:val="center"/>
          </w:tcPr>
          <w:p w14:paraId="0D688191" w14:textId="77777777" w:rsidR="009B1F3C" w:rsidRPr="00E76EB6" w:rsidRDefault="009B1F3C" w:rsidP="00180424">
            <w:pPr>
              <w:pStyle w:val="TAH"/>
              <w:rPr>
                <w:lang w:eastAsia="ko-KR"/>
              </w:rPr>
            </w:pPr>
            <w:r w:rsidRPr="00E76EB6">
              <w:rPr>
                <w:lang w:eastAsia="ko-KR"/>
              </w:rPr>
              <w:t>Measurement bandwidth</w:t>
            </w:r>
          </w:p>
        </w:tc>
      </w:tr>
      <w:tr w:rsidR="009B1F3C" w:rsidRPr="00E76EB6" w14:paraId="26817AF5" w14:textId="77777777" w:rsidTr="00D914F8">
        <w:trPr>
          <w:cantSplit/>
          <w:jc w:val="center"/>
        </w:trPr>
        <w:tc>
          <w:tcPr>
            <w:tcW w:w="3141" w:type="dxa"/>
            <w:tcBorders>
              <w:top w:val="single" w:sz="4" w:space="0" w:color="auto"/>
              <w:left w:val="single" w:sz="4" w:space="0" w:color="auto"/>
              <w:bottom w:val="single" w:sz="4" w:space="0" w:color="auto"/>
              <w:right w:val="single" w:sz="4" w:space="0" w:color="auto"/>
            </w:tcBorders>
            <w:vAlign w:val="center"/>
          </w:tcPr>
          <w:p w14:paraId="7E8C5BD9" w14:textId="77777777" w:rsidR="009B1F3C" w:rsidRPr="00E76EB6" w:rsidRDefault="009B1F3C" w:rsidP="00180424">
            <w:pPr>
              <w:pStyle w:val="TAC"/>
              <w:rPr>
                <w:lang w:eastAsia="ko-KR"/>
              </w:rPr>
            </w:pPr>
            <w:r w:rsidRPr="00E76EB6">
              <w:rPr>
                <w:lang w:eastAsia="ko-KR"/>
              </w:rPr>
              <w:t xml:space="preserve">0 MHz </w:t>
            </w:r>
            <w:r w:rsidRPr="00E76EB6">
              <w:rPr>
                <w:lang w:eastAsia="ko-KR"/>
              </w:rPr>
              <w:sym w:font="Symbol" w:char="F0A3"/>
            </w:r>
            <w:r w:rsidRPr="00E76EB6">
              <w:rPr>
                <w:lang w:eastAsia="ko-KR"/>
              </w:rPr>
              <w:t xml:space="preserve"> </w:t>
            </w:r>
            <w:r w:rsidRPr="00E76EB6">
              <w:rPr>
                <w:lang w:eastAsia="ko-KR"/>
              </w:rPr>
              <w:sym w:font="Symbol" w:char="F044"/>
            </w:r>
            <w:r w:rsidRPr="00E76EB6">
              <w:rPr>
                <w:lang w:eastAsia="ko-KR"/>
              </w:rPr>
              <w:t>f &lt; 0.</w:t>
            </w:r>
            <w:r>
              <w:rPr>
                <w:lang w:eastAsia="ko-KR"/>
              </w:rPr>
              <w:t>1</w:t>
            </w:r>
            <w:r w:rsidRPr="00E76EB6">
              <w:rPr>
                <w:lang w:eastAsia="ko-KR"/>
              </w:rPr>
              <w:t xml:space="preserve"> MHz</w:t>
            </w:r>
          </w:p>
        </w:tc>
        <w:tc>
          <w:tcPr>
            <w:tcW w:w="4055" w:type="dxa"/>
            <w:tcBorders>
              <w:top w:val="single" w:sz="4" w:space="0" w:color="auto"/>
              <w:left w:val="single" w:sz="4" w:space="0" w:color="auto"/>
              <w:bottom w:val="single" w:sz="4" w:space="0" w:color="auto"/>
              <w:right w:val="single" w:sz="4" w:space="0" w:color="auto"/>
            </w:tcBorders>
            <w:vAlign w:val="center"/>
          </w:tcPr>
          <w:p w14:paraId="69AC8BA4" w14:textId="77777777" w:rsidR="009B1F3C" w:rsidRPr="00E76EB6" w:rsidRDefault="009B1F3C" w:rsidP="00180424">
            <w:pPr>
              <w:pStyle w:val="TAC"/>
              <w:rPr>
                <w:lang w:eastAsia="ko-KR"/>
              </w:rPr>
            </w:pPr>
            <w:r>
              <w:rPr>
                <w:lang w:eastAsia="ko-KR"/>
              </w:rPr>
              <w:t>0.015</w:t>
            </w:r>
            <w:r w:rsidRPr="00E76EB6">
              <w:rPr>
                <w:lang w:eastAsia="ko-KR"/>
              </w:rPr>
              <w:t xml:space="preserve"> MHz </w:t>
            </w:r>
            <w:r w:rsidRPr="00E76EB6">
              <w:rPr>
                <w:lang w:eastAsia="ko-KR"/>
              </w:rPr>
              <w:sym w:font="Symbol" w:char="F0A3"/>
            </w:r>
            <w:r>
              <w:rPr>
                <w:lang w:eastAsia="ko-KR"/>
              </w:rPr>
              <w:t xml:space="preserve"> f_offset &lt; 0.085</w:t>
            </w:r>
            <w:r w:rsidRPr="00E76EB6">
              <w:rPr>
                <w:lang w:eastAsia="ko-KR"/>
              </w:rPr>
              <w:t xml:space="preserve"> MHz</w:t>
            </w:r>
          </w:p>
        </w:tc>
        <w:tc>
          <w:tcPr>
            <w:tcW w:w="1276" w:type="dxa"/>
            <w:tcBorders>
              <w:top w:val="single" w:sz="4" w:space="0" w:color="auto"/>
              <w:left w:val="single" w:sz="4" w:space="0" w:color="auto"/>
              <w:bottom w:val="single" w:sz="4" w:space="0" w:color="auto"/>
              <w:right w:val="single" w:sz="4" w:space="0" w:color="auto"/>
            </w:tcBorders>
            <w:vAlign w:val="center"/>
          </w:tcPr>
          <w:p w14:paraId="1B75FD81" w14:textId="77777777" w:rsidR="009B1F3C" w:rsidRPr="00E76EB6" w:rsidRDefault="009B1F3C" w:rsidP="00180424">
            <w:pPr>
              <w:pStyle w:val="TAC"/>
              <w:rPr>
                <w:lang w:eastAsia="ko-KR"/>
              </w:rPr>
            </w:pPr>
            <w:r>
              <w:rPr>
                <w:lang w:eastAsia="ko-KR"/>
              </w:rPr>
              <w:t>-13</w:t>
            </w:r>
          </w:p>
        </w:tc>
        <w:tc>
          <w:tcPr>
            <w:tcW w:w="1383" w:type="dxa"/>
            <w:tcBorders>
              <w:top w:val="single" w:sz="4" w:space="0" w:color="auto"/>
              <w:left w:val="single" w:sz="4" w:space="0" w:color="auto"/>
              <w:bottom w:val="single" w:sz="4" w:space="0" w:color="auto"/>
              <w:right w:val="single" w:sz="4" w:space="0" w:color="auto"/>
            </w:tcBorders>
            <w:vAlign w:val="center"/>
          </w:tcPr>
          <w:p w14:paraId="188AF90F" w14:textId="77777777" w:rsidR="009B1F3C" w:rsidRPr="00E76EB6" w:rsidRDefault="009B1F3C" w:rsidP="00180424">
            <w:pPr>
              <w:pStyle w:val="TAC"/>
              <w:rPr>
                <w:lang w:eastAsia="ko-KR"/>
              </w:rPr>
            </w:pPr>
            <w:r>
              <w:rPr>
                <w:lang w:eastAsia="ko-KR"/>
              </w:rPr>
              <w:t>30 kHz</w:t>
            </w:r>
            <w:r w:rsidRPr="00E76EB6">
              <w:rPr>
                <w:lang w:eastAsia="ko-KR"/>
              </w:rPr>
              <w:t xml:space="preserve"> </w:t>
            </w:r>
          </w:p>
        </w:tc>
      </w:tr>
      <w:tr w:rsidR="009B1F3C" w:rsidRPr="003A77C8" w14:paraId="310799A7" w14:textId="77777777" w:rsidTr="00D914F8">
        <w:trPr>
          <w:cantSplit/>
          <w:jc w:val="center"/>
        </w:trPr>
        <w:tc>
          <w:tcPr>
            <w:tcW w:w="3141" w:type="dxa"/>
            <w:tcBorders>
              <w:top w:val="single" w:sz="4" w:space="0" w:color="auto"/>
              <w:left w:val="single" w:sz="4" w:space="0" w:color="auto"/>
              <w:bottom w:val="single" w:sz="4" w:space="0" w:color="auto"/>
              <w:right w:val="single" w:sz="4" w:space="0" w:color="auto"/>
            </w:tcBorders>
            <w:vAlign w:val="center"/>
          </w:tcPr>
          <w:p w14:paraId="5056DFEC" w14:textId="77777777" w:rsidR="009B1F3C" w:rsidRPr="003433E8" w:rsidRDefault="009B1F3C" w:rsidP="00180424">
            <w:pPr>
              <w:pStyle w:val="TAC"/>
              <w:rPr>
                <w:lang w:val="sv-SE" w:eastAsia="ko-KR"/>
              </w:rPr>
            </w:pPr>
            <w:r w:rsidRPr="003433E8">
              <w:rPr>
                <w:lang w:val="sv-SE" w:eastAsia="ko-KR"/>
              </w:rPr>
              <w:t>0.</w:t>
            </w:r>
            <w:r>
              <w:rPr>
                <w:lang w:val="sv-SE" w:eastAsia="ko-KR"/>
              </w:rPr>
              <w:t>1</w:t>
            </w:r>
            <w:r w:rsidRPr="003433E8">
              <w:rPr>
                <w:lang w:val="sv-SE" w:eastAsia="ko-KR"/>
              </w:rPr>
              <w:t xml:space="preserve"> MHz </w:t>
            </w:r>
            <w:r w:rsidRPr="00E76EB6">
              <w:rPr>
                <w:lang w:eastAsia="ko-KR"/>
              </w:rPr>
              <w:sym w:font="Symbol" w:char="F0A3"/>
            </w:r>
            <w:r w:rsidRPr="003433E8">
              <w:rPr>
                <w:lang w:val="sv-SE" w:eastAsia="ko-KR"/>
              </w:rPr>
              <w:t xml:space="preserve"> </w:t>
            </w:r>
            <w:r w:rsidRPr="00E76EB6">
              <w:rPr>
                <w:lang w:eastAsia="ko-KR"/>
              </w:rPr>
              <w:sym w:font="Symbol" w:char="F044"/>
            </w:r>
            <w:r w:rsidRPr="003433E8">
              <w:rPr>
                <w:lang w:val="sv-SE" w:eastAsia="ko-KR"/>
              </w:rPr>
              <w:t xml:space="preserve">f &lt; </w:t>
            </w:r>
            <w:r w:rsidRPr="0095100E">
              <w:rPr>
                <w:lang w:val="sv-SE" w:eastAsia="ko-KR"/>
              </w:rPr>
              <w:t>EN</w:t>
            </w:r>
            <w:r w:rsidRPr="003433E8">
              <w:rPr>
                <w:lang w:val="sv-SE" w:eastAsia="ko-KR"/>
              </w:rPr>
              <w:t>BW</w:t>
            </w:r>
          </w:p>
        </w:tc>
        <w:tc>
          <w:tcPr>
            <w:tcW w:w="4055" w:type="dxa"/>
            <w:tcBorders>
              <w:top w:val="single" w:sz="4" w:space="0" w:color="auto"/>
              <w:left w:val="single" w:sz="4" w:space="0" w:color="auto"/>
              <w:bottom w:val="single" w:sz="4" w:space="0" w:color="auto"/>
              <w:right w:val="single" w:sz="4" w:space="0" w:color="auto"/>
            </w:tcBorders>
            <w:vAlign w:val="center"/>
          </w:tcPr>
          <w:p w14:paraId="2FD92F30" w14:textId="77777777" w:rsidR="009B1F3C" w:rsidRPr="003433E8" w:rsidRDefault="009B1F3C" w:rsidP="00180424">
            <w:pPr>
              <w:pStyle w:val="TAC"/>
              <w:rPr>
                <w:lang w:val="sv-SE" w:eastAsia="ko-KR"/>
              </w:rPr>
            </w:pPr>
            <w:r w:rsidRPr="003433E8">
              <w:rPr>
                <w:lang w:val="sv-SE" w:eastAsia="ko-KR"/>
              </w:rPr>
              <w:t>0.1</w:t>
            </w:r>
            <w:r>
              <w:rPr>
                <w:lang w:val="sv-SE" w:eastAsia="ko-KR"/>
              </w:rPr>
              <w:t>5</w:t>
            </w:r>
            <w:r w:rsidRPr="003433E8">
              <w:rPr>
                <w:lang w:val="sv-SE" w:eastAsia="ko-KR"/>
              </w:rPr>
              <w:t xml:space="preserve"> MHz </w:t>
            </w:r>
            <w:r w:rsidRPr="00E76EB6">
              <w:rPr>
                <w:lang w:eastAsia="ko-KR"/>
              </w:rPr>
              <w:sym w:font="Symbol" w:char="F0A3"/>
            </w:r>
            <w:r w:rsidRPr="003433E8">
              <w:rPr>
                <w:lang w:val="sv-SE" w:eastAsia="ko-KR"/>
              </w:rPr>
              <w:t xml:space="preserve"> f_offset &lt; EN</w:t>
            </w:r>
            <w:r w:rsidRPr="003433E8">
              <w:rPr>
                <w:rFonts w:hint="eastAsia"/>
                <w:lang w:val="sv-SE" w:eastAsia="ko-KR"/>
              </w:rPr>
              <w:t>B</w:t>
            </w:r>
            <w:r w:rsidRPr="003433E8">
              <w:rPr>
                <w:lang w:val="sv-SE" w:eastAsia="ko-KR"/>
              </w:rPr>
              <w:t>W</w:t>
            </w:r>
            <w:r>
              <w:rPr>
                <w:lang w:val="sv-SE" w:eastAsia="ko-KR"/>
              </w:rPr>
              <w:t xml:space="preserve"> – 0.05</w:t>
            </w:r>
            <w:r w:rsidRPr="003433E8">
              <w:rPr>
                <w:lang w:val="sv-SE" w:eastAsia="ko-KR"/>
              </w:rPr>
              <w:t xml:space="preserve"> MHz</w:t>
            </w:r>
            <w:r w:rsidRPr="003433E8">
              <w:rPr>
                <w:rFonts w:hint="eastAsia"/>
                <w:lang w:val="sv-SE" w:eastAsia="ko-KR"/>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39F3FEBB" w14:textId="77777777" w:rsidR="009B1F3C" w:rsidRPr="003A77C8" w:rsidRDefault="009B1F3C" w:rsidP="00180424">
            <w:pPr>
              <w:pStyle w:val="TAC"/>
              <w:rPr>
                <w:lang w:val="sv-SE" w:eastAsia="ko-KR"/>
              </w:rPr>
            </w:pPr>
            <w:r w:rsidRPr="003A77C8">
              <w:rPr>
                <w:lang w:val="sv-SE" w:eastAsia="ko-KR"/>
              </w:rPr>
              <w:t>-13</w:t>
            </w:r>
          </w:p>
        </w:tc>
        <w:tc>
          <w:tcPr>
            <w:tcW w:w="1383" w:type="dxa"/>
            <w:tcBorders>
              <w:top w:val="single" w:sz="4" w:space="0" w:color="auto"/>
              <w:left w:val="single" w:sz="4" w:space="0" w:color="auto"/>
              <w:bottom w:val="single" w:sz="4" w:space="0" w:color="auto"/>
              <w:right w:val="single" w:sz="4" w:space="0" w:color="auto"/>
            </w:tcBorders>
            <w:vAlign w:val="center"/>
          </w:tcPr>
          <w:p w14:paraId="608031E9" w14:textId="77777777" w:rsidR="009B1F3C" w:rsidRPr="003A77C8" w:rsidRDefault="009B1F3C" w:rsidP="00180424">
            <w:pPr>
              <w:pStyle w:val="TAC"/>
              <w:rPr>
                <w:lang w:val="sv-SE" w:eastAsia="ko-KR"/>
              </w:rPr>
            </w:pPr>
            <w:r w:rsidRPr="003A77C8">
              <w:rPr>
                <w:lang w:val="sv-SE" w:eastAsia="ko-KR"/>
              </w:rPr>
              <w:t xml:space="preserve">100 kHz </w:t>
            </w:r>
          </w:p>
        </w:tc>
      </w:tr>
      <w:tr w:rsidR="009B1F3C" w:rsidRPr="003A77C8" w14:paraId="0207319C" w14:textId="77777777" w:rsidTr="00D914F8">
        <w:trPr>
          <w:cantSplit/>
          <w:jc w:val="center"/>
        </w:trPr>
        <w:tc>
          <w:tcPr>
            <w:tcW w:w="3141" w:type="dxa"/>
            <w:tcBorders>
              <w:top w:val="single" w:sz="4" w:space="0" w:color="auto"/>
              <w:left w:val="single" w:sz="4" w:space="0" w:color="auto"/>
              <w:bottom w:val="single" w:sz="4" w:space="0" w:color="auto"/>
              <w:right w:val="single" w:sz="4" w:space="0" w:color="auto"/>
            </w:tcBorders>
            <w:vAlign w:val="center"/>
          </w:tcPr>
          <w:p w14:paraId="0B9E65A0" w14:textId="77777777" w:rsidR="009B1F3C" w:rsidRPr="003A77C8" w:rsidRDefault="009B1F3C" w:rsidP="00180424">
            <w:pPr>
              <w:pStyle w:val="TAC"/>
              <w:rPr>
                <w:lang w:val="fi-FI"/>
              </w:rPr>
            </w:pPr>
            <w:r w:rsidRPr="003A77C8">
              <w:rPr>
                <w:lang w:val="sv-SE"/>
              </w:rPr>
              <w:t xml:space="preserve">ENBW </w:t>
            </w:r>
            <w:r w:rsidRPr="003433E8">
              <w:sym w:font="Symbol" w:char="F0A3"/>
            </w:r>
            <w:r w:rsidRPr="003A77C8">
              <w:rPr>
                <w:lang w:val="sv-SE"/>
              </w:rPr>
              <w:t xml:space="preserve"> </w:t>
            </w:r>
            <w:r w:rsidRPr="003433E8">
              <w:sym w:font="Symbol" w:char="F044"/>
            </w:r>
            <w:r w:rsidRPr="003A77C8">
              <w:rPr>
                <w:lang w:val="sv-SE"/>
              </w:rPr>
              <w:t>f &lt; ENBW + 5 MHz</w:t>
            </w:r>
          </w:p>
        </w:tc>
        <w:tc>
          <w:tcPr>
            <w:tcW w:w="4055" w:type="dxa"/>
            <w:tcBorders>
              <w:top w:val="single" w:sz="4" w:space="0" w:color="auto"/>
              <w:left w:val="single" w:sz="4" w:space="0" w:color="auto"/>
              <w:bottom w:val="single" w:sz="4" w:space="0" w:color="auto"/>
              <w:right w:val="single" w:sz="4" w:space="0" w:color="auto"/>
            </w:tcBorders>
            <w:vAlign w:val="center"/>
          </w:tcPr>
          <w:p w14:paraId="56AD6950" w14:textId="77777777" w:rsidR="009B1F3C" w:rsidRPr="003A77C8" w:rsidRDefault="009B1F3C" w:rsidP="00180424">
            <w:pPr>
              <w:pStyle w:val="TAC"/>
              <w:rPr>
                <w:lang w:val="sv-SE" w:eastAsia="ko-KR"/>
              </w:rPr>
            </w:pPr>
            <w:r w:rsidRPr="003A77C8">
              <w:rPr>
                <w:rFonts w:hint="eastAsia"/>
                <w:lang w:val="sv-SE" w:eastAsia="ko-KR"/>
              </w:rPr>
              <w:t>ENBW</w:t>
            </w:r>
            <w:r>
              <w:rPr>
                <w:lang w:val="sv-SE" w:eastAsia="ko-KR"/>
              </w:rPr>
              <w:t>+0.5</w:t>
            </w:r>
            <w:r w:rsidRPr="003A77C8">
              <w:rPr>
                <w:lang w:val="sv-SE" w:eastAsia="ko-KR"/>
              </w:rPr>
              <w:t xml:space="preserve"> MHz </w:t>
            </w:r>
            <w:r w:rsidRPr="00E76EB6">
              <w:rPr>
                <w:lang w:eastAsia="ko-KR"/>
              </w:rPr>
              <w:sym w:font="Symbol" w:char="F0A3"/>
            </w:r>
            <w:r w:rsidRPr="003A77C8">
              <w:rPr>
                <w:lang w:val="sv-SE" w:eastAsia="ko-KR"/>
              </w:rPr>
              <w:t xml:space="preserve"> f_offset &lt; </w:t>
            </w:r>
            <w:r w:rsidRPr="003A77C8">
              <w:rPr>
                <w:lang w:val="sv-SE"/>
              </w:rPr>
              <w:t xml:space="preserve">ENBW + </w:t>
            </w:r>
            <w:r>
              <w:rPr>
                <w:lang w:val="sv-SE"/>
              </w:rPr>
              <w:t>4.</w:t>
            </w:r>
            <w:r w:rsidRPr="003A77C8">
              <w:rPr>
                <w:lang w:val="sv-SE"/>
              </w:rPr>
              <w:t>5 MHz</w:t>
            </w:r>
          </w:p>
        </w:tc>
        <w:tc>
          <w:tcPr>
            <w:tcW w:w="1276" w:type="dxa"/>
            <w:tcBorders>
              <w:top w:val="single" w:sz="4" w:space="0" w:color="auto"/>
              <w:left w:val="single" w:sz="4" w:space="0" w:color="auto"/>
              <w:bottom w:val="single" w:sz="4" w:space="0" w:color="auto"/>
              <w:right w:val="single" w:sz="4" w:space="0" w:color="auto"/>
            </w:tcBorders>
            <w:vAlign w:val="center"/>
          </w:tcPr>
          <w:p w14:paraId="55AE191F" w14:textId="77777777" w:rsidR="009B1F3C" w:rsidRPr="003A77C8" w:rsidRDefault="009B1F3C" w:rsidP="00180424">
            <w:pPr>
              <w:pStyle w:val="TAC"/>
              <w:rPr>
                <w:lang w:val="sv-SE" w:eastAsia="ko-KR"/>
              </w:rPr>
            </w:pPr>
            <w:r w:rsidRPr="003A77C8">
              <w:rPr>
                <w:lang w:val="sv-SE" w:eastAsia="ko-KR"/>
              </w:rPr>
              <w:t>-25</w:t>
            </w:r>
          </w:p>
        </w:tc>
        <w:tc>
          <w:tcPr>
            <w:tcW w:w="1383" w:type="dxa"/>
            <w:tcBorders>
              <w:top w:val="single" w:sz="4" w:space="0" w:color="auto"/>
              <w:left w:val="single" w:sz="4" w:space="0" w:color="auto"/>
              <w:bottom w:val="single" w:sz="4" w:space="0" w:color="auto"/>
              <w:right w:val="single" w:sz="4" w:space="0" w:color="auto"/>
            </w:tcBorders>
            <w:vAlign w:val="center"/>
          </w:tcPr>
          <w:p w14:paraId="1306AC28" w14:textId="77777777" w:rsidR="009B1F3C" w:rsidRPr="003A77C8" w:rsidRDefault="009B1F3C" w:rsidP="00180424">
            <w:pPr>
              <w:pStyle w:val="TAC"/>
              <w:rPr>
                <w:lang w:val="sv-SE" w:eastAsia="ko-KR"/>
              </w:rPr>
            </w:pPr>
            <w:r w:rsidRPr="003A77C8">
              <w:rPr>
                <w:lang w:val="sv-SE" w:eastAsia="ko-KR"/>
              </w:rPr>
              <w:t xml:space="preserve">1 MHz </w:t>
            </w:r>
          </w:p>
        </w:tc>
      </w:tr>
      <w:tr w:rsidR="009B1F3C" w:rsidRPr="00E76EB6" w14:paraId="45210133" w14:textId="77777777" w:rsidTr="00D914F8">
        <w:trPr>
          <w:cantSplit/>
          <w:jc w:val="center"/>
        </w:trPr>
        <w:tc>
          <w:tcPr>
            <w:tcW w:w="9855" w:type="dxa"/>
            <w:gridSpan w:val="4"/>
            <w:tcBorders>
              <w:top w:val="single" w:sz="4" w:space="0" w:color="auto"/>
              <w:left w:val="single" w:sz="4" w:space="0" w:color="auto"/>
              <w:bottom w:val="single" w:sz="4" w:space="0" w:color="auto"/>
              <w:right w:val="single" w:sz="4" w:space="0" w:color="auto"/>
            </w:tcBorders>
            <w:vAlign w:val="center"/>
          </w:tcPr>
          <w:p w14:paraId="6906CE30" w14:textId="77777777" w:rsidR="009B1F3C" w:rsidRPr="00E76EB6" w:rsidRDefault="009B1F3C" w:rsidP="00180424">
            <w:pPr>
              <w:pStyle w:val="TAN"/>
              <w:rPr>
                <w:lang w:eastAsia="ko-KR"/>
              </w:rPr>
            </w:pPr>
            <w:r w:rsidRPr="003A77C8">
              <w:rPr>
                <w:lang w:val="sv-SE" w:eastAsia="ko-KR"/>
              </w:rPr>
              <w:t>NOTE 1:</w:t>
            </w:r>
            <w:r w:rsidRPr="003A77C8">
              <w:rPr>
                <w:lang w:val="sv-SE"/>
              </w:rPr>
              <w:tab/>
            </w:r>
            <w:r w:rsidRPr="003A77C8">
              <w:rPr>
                <w:lang w:val="sv-SE" w:eastAsia="ko-KR"/>
              </w:rPr>
              <w:t>ENBW is the agg</w:t>
            </w:r>
            <w:r>
              <w:rPr>
                <w:lang w:eastAsia="ko-KR"/>
              </w:rPr>
              <w:t>regated bandwidth  of an E-UTRA sub-block and an adjacent NR sub-block; there is no frequency separation between the said sub-blocks. The sub-block bandwidths include any internal guard bands.</w:t>
            </w:r>
          </w:p>
        </w:tc>
      </w:tr>
    </w:tbl>
    <w:p w14:paraId="5E8E8656" w14:textId="77777777" w:rsidR="009B1F3C" w:rsidRDefault="009B1F3C" w:rsidP="009B1F3C"/>
    <w:p w14:paraId="598ACB0D" w14:textId="774D1802" w:rsidR="001C6EBA" w:rsidRDefault="00447D82" w:rsidP="00447D82">
      <w:pPr>
        <w:pStyle w:val="Heading2"/>
      </w:pPr>
      <w:r>
        <w:t>2.2</w:t>
      </w:r>
      <w:r w:rsidR="001C6EBA">
        <w:t xml:space="preserve"> </w:t>
      </w:r>
      <w:r>
        <w:t>Allocation ratio results</w:t>
      </w:r>
    </w:p>
    <w:p w14:paraId="639F0E71" w14:textId="556AFD91" w:rsidR="006677F4" w:rsidRPr="006677F4" w:rsidRDefault="006677F4" w:rsidP="006677F4">
      <w:r>
        <w:t>It was agreed in [1] that allocation ratio is used to define the A-</w:t>
      </w:r>
      <w:r w:rsidR="00180424">
        <w:t>MPR</w:t>
      </w:r>
      <w:r>
        <w:t>.</w:t>
      </w:r>
    </w:p>
    <w:p w14:paraId="67A2F7D3" w14:textId="1A826F8A" w:rsidR="001C6EBA" w:rsidRDefault="006677F4" w:rsidP="001C6EBA">
      <w:r>
        <w:t>In case NR uses 15 kHz SCS then a</w:t>
      </w:r>
      <w:r w:rsidR="001C6EBA">
        <w:t xml:space="preserve">llocation ratio </w:t>
      </w:r>
      <w:r w:rsidR="00F36ED7">
        <w:t xml:space="preserve">for EN-DC </w:t>
      </w:r>
      <w:r w:rsidR="001C6EBA">
        <w:t>is defined as</w:t>
      </w:r>
    </w:p>
    <w:p w14:paraId="47778F96" w14:textId="77777777" w:rsidR="006677F4" w:rsidRDefault="006677F4" w:rsidP="006677F4">
      <m:oMathPara>
        <m:oMath>
          <m:r>
            <w:rPr>
              <w:rFonts w:ascii="Cambria Math" w:hAnsi="Cambria Math"/>
            </w:rPr>
            <m:t>A=</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CRB,LTE</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CRB,NR</m:t>
                  </m:r>
                </m:sub>
              </m:sSub>
            </m:num>
            <m:den>
              <m:sSub>
                <m:sSubPr>
                  <m:ctrlPr>
                    <w:rPr>
                      <w:rFonts w:ascii="Cambria Math" w:hAnsi="Cambria Math"/>
                      <w:i/>
                    </w:rPr>
                  </m:ctrlPr>
                </m:sSubPr>
                <m:e>
                  <m:r>
                    <w:rPr>
                      <w:rFonts w:ascii="Cambria Math" w:hAnsi="Cambria Math"/>
                    </w:rPr>
                    <m:t>N</m:t>
                  </m:r>
                </m:e>
                <m:sub>
                  <m:r>
                    <w:rPr>
                      <w:rFonts w:ascii="Cambria Math" w:hAnsi="Cambria Math"/>
                    </w:rPr>
                    <m:t>RB,LTE</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RB,NR</m:t>
                  </m:r>
                </m:sub>
              </m:sSub>
            </m:den>
          </m:f>
        </m:oMath>
      </m:oMathPara>
    </w:p>
    <w:p w14:paraId="0E858202" w14:textId="1F9430CE" w:rsidR="001C6EBA" w:rsidRDefault="001C6EBA" w:rsidP="001C6EBA">
      <w:r>
        <w:t>where L</w:t>
      </w:r>
      <w:r w:rsidRPr="006677F4">
        <w:rPr>
          <w:vertAlign w:val="subscript"/>
        </w:rPr>
        <w:t>CRB</w:t>
      </w:r>
      <w:r w:rsidR="006677F4">
        <w:rPr>
          <w:vertAlign w:val="subscript"/>
        </w:rPr>
        <w:t>,</w:t>
      </w:r>
      <w:r w:rsidRPr="008C3869">
        <w:rPr>
          <w:vertAlign w:val="subscript"/>
        </w:rPr>
        <w:t>LTE</w:t>
      </w:r>
      <w:r>
        <w:t xml:space="preserve"> and L</w:t>
      </w:r>
      <w:r w:rsidRPr="006677F4">
        <w:rPr>
          <w:vertAlign w:val="subscript"/>
        </w:rPr>
        <w:t>CRB</w:t>
      </w:r>
      <w:r w:rsidR="006677F4">
        <w:rPr>
          <w:vertAlign w:val="subscript"/>
        </w:rPr>
        <w:t>,</w:t>
      </w:r>
      <w:r w:rsidRPr="008C3869">
        <w:rPr>
          <w:vertAlign w:val="subscript"/>
        </w:rPr>
        <w:t>NR</w:t>
      </w:r>
      <w:r>
        <w:t xml:space="preserve"> are the LTE and NR alloca</w:t>
      </w:r>
      <w:r w:rsidR="006677F4">
        <w:t xml:space="preserve">tion sizes in RB, respectively </w:t>
      </w:r>
      <w:r>
        <w:t>and N</w:t>
      </w:r>
      <w:r w:rsidRPr="008C3869">
        <w:rPr>
          <w:vertAlign w:val="subscript"/>
        </w:rPr>
        <w:t>RB</w:t>
      </w:r>
      <w:r>
        <w:rPr>
          <w:vertAlign w:val="subscript"/>
        </w:rPr>
        <w:t>,LTE</w:t>
      </w:r>
      <w:r>
        <w:t xml:space="preserve"> and N</w:t>
      </w:r>
      <w:r w:rsidRPr="008C3869">
        <w:rPr>
          <w:vertAlign w:val="subscript"/>
        </w:rPr>
        <w:t>RB</w:t>
      </w:r>
      <w:r>
        <w:rPr>
          <w:vertAlign w:val="subscript"/>
        </w:rPr>
        <w:t>,NR</w:t>
      </w:r>
      <w:r>
        <w:t xml:space="preserve"> are the transmission bandwidth configurations of the LTE and NR channel, respectively. </w:t>
      </w:r>
    </w:p>
    <w:p w14:paraId="60DBB45B" w14:textId="55AD36B2" w:rsidR="001C6EBA" w:rsidRDefault="004626DC" w:rsidP="00A140B4">
      <w:bookmarkStart w:id="1" w:name="_Hlk513636107"/>
      <w:r>
        <w:t xml:space="preserve">Figure </w:t>
      </w:r>
      <w:r w:rsidR="00447D82">
        <w:t>1</w:t>
      </w:r>
      <w:r w:rsidR="00574B9F">
        <w:t xml:space="preserve"> shows required back-off as function of </w:t>
      </w:r>
      <w:r w:rsidR="00447D82">
        <w:t>allocation ratio. Figure</w:t>
      </w:r>
      <w:r w:rsidR="00574B9F">
        <w:t xml:space="preserve"> contains data </w:t>
      </w:r>
      <w:r w:rsidR="00154C8D">
        <w:t>for</w:t>
      </w:r>
      <w:r w:rsidR="00574B9F">
        <w:t xml:space="preserve"> all included </w:t>
      </w:r>
      <w:r w:rsidR="004358A1">
        <w:t>bandwidth combinat</w:t>
      </w:r>
      <w:r w:rsidR="00154C8D">
        <w:t>ions, SCSs</w:t>
      </w:r>
      <w:r w:rsidR="00F12B0D">
        <w:t xml:space="preserve"> in the worst-case position (upper band edge).</w:t>
      </w:r>
      <w:r w:rsidR="009C74C1">
        <w:t xml:space="preserve"> From this data we have derived a unified A-MPR definition for the whole band n71.</w:t>
      </w:r>
    </w:p>
    <w:p w14:paraId="4F44A85B" w14:textId="1862EC71" w:rsidR="003468C4" w:rsidRDefault="003468C4" w:rsidP="00180424">
      <w:pPr>
        <w:pStyle w:val="TF"/>
      </w:pPr>
      <w:r w:rsidRPr="00D914F8">
        <w:t xml:space="preserve">Figure </w:t>
      </w:r>
      <w:r w:rsidR="00447D82">
        <w:t>1</w:t>
      </w:r>
      <w:r w:rsidRPr="00D914F8">
        <w:t xml:space="preserve">: </w:t>
      </w:r>
      <w:r>
        <w:t>Back-off vs. allocation ratio</w:t>
      </w:r>
      <w:r w:rsidR="000A7FB5">
        <w:t xml:space="preserve"> </w:t>
      </w:r>
      <w:r>
        <w:t xml:space="preserve">for entire band n71 </w:t>
      </w:r>
      <w:r w:rsidR="001C6EBA">
        <w:t>(all bandwidth combinations and</w:t>
      </w:r>
      <w:r>
        <w:t xml:space="preserve"> SCSs)</w:t>
      </w:r>
    </w:p>
    <w:p w14:paraId="17FB7AB6" w14:textId="18FDC5FF" w:rsidR="003468C4" w:rsidRDefault="003468C4" w:rsidP="00447D82">
      <w:pPr>
        <w:jc w:val="center"/>
      </w:pPr>
      <w:r>
        <w:br/>
      </w:r>
      <w:r w:rsidR="00447D82">
        <w:rPr>
          <w:noProof/>
        </w:rPr>
        <w:drawing>
          <wp:inline distT="0" distB="0" distL="0" distR="0" wp14:anchorId="56369C71" wp14:editId="72A85DB6">
            <wp:extent cx="4053840" cy="3047650"/>
            <wp:effectExtent l="0" t="0" r="381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55511" cy="3048906"/>
                    </a:xfrm>
                    <a:prstGeom prst="rect">
                      <a:avLst/>
                    </a:prstGeom>
                    <a:noFill/>
                    <a:ln>
                      <a:noFill/>
                    </a:ln>
                  </pic:spPr>
                </pic:pic>
              </a:graphicData>
            </a:graphic>
          </wp:inline>
        </w:drawing>
      </w:r>
    </w:p>
    <w:p w14:paraId="5AA17857" w14:textId="7F927DFD" w:rsidR="006677F4" w:rsidRDefault="006677F4" w:rsidP="00447D82">
      <w:pPr>
        <w:jc w:val="center"/>
      </w:pPr>
    </w:p>
    <w:bookmarkEnd w:id="1"/>
    <w:p w14:paraId="02B0CB93" w14:textId="3C2C84EB" w:rsidR="00447D82" w:rsidRDefault="00447D82" w:rsidP="006677F4">
      <w:pPr>
        <w:pStyle w:val="Heading3"/>
      </w:pPr>
      <w:r>
        <w:t>2.3</w:t>
      </w:r>
      <w:r>
        <w:tab/>
        <w:t>A-MPR</w:t>
      </w:r>
      <w:r w:rsidR="006677F4">
        <w:t>(1)</w:t>
      </w:r>
      <w:r>
        <w:t xml:space="preserve"> requirement</w:t>
      </w:r>
      <w:r w:rsidR="006677F4">
        <w:t xml:space="preserve"> for the case that LTE and NR modems know each other’s allocation</w:t>
      </w:r>
    </w:p>
    <w:p w14:paraId="4C25B400" w14:textId="77777777" w:rsidR="00447D82" w:rsidRDefault="00447D82" w:rsidP="00447D82">
      <w:bookmarkStart w:id="2" w:name="_Hlk513636240"/>
      <w:r>
        <w:t>When LTE and NR know each other’s allocation, the A-MPR is defined in terms of the total transmission powers as</w:t>
      </w:r>
    </w:p>
    <w:p w14:paraId="5D774EEC" w14:textId="77777777" w:rsidR="00447D82" w:rsidRPr="004C7BB8" w:rsidRDefault="00447D82" w:rsidP="00447D82">
      <m:oMathPara>
        <m:oMath>
          <m:sSub>
            <m:sSubPr>
              <m:ctrlPr>
                <w:rPr>
                  <w:rFonts w:ascii="Cambria Math" w:hAnsi="Cambria Math"/>
                  <w:i/>
                </w:rPr>
              </m:ctrlPr>
            </m:sSubPr>
            <m:e>
              <m:r>
                <w:rPr>
                  <w:rFonts w:ascii="Cambria Math" w:hAnsi="Cambria Math"/>
                </w:rPr>
                <m:t>AMPR</m:t>
              </m:r>
            </m:e>
            <m:sub>
              <m:r>
                <w:rPr>
                  <w:rFonts w:ascii="Cambria Math" w:hAnsi="Cambria Math"/>
                </w:rPr>
                <m:t>DC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powerclass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m:t>
          </m:r>
          <m:r>
            <w:rPr>
              <w:rFonts w:ascii="Cambria Math" w:eastAsiaTheme="minorEastAsia" w:hAnsi="Cambria Math"/>
            </w:rPr>
            <m:t>CEIL</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A,DC</m:t>
                  </m:r>
                </m:sub>
              </m:sSub>
              <m:r>
                <w:rPr>
                  <w:rFonts w:ascii="Cambria Math" w:eastAsiaTheme="minorEastAsia" w:hAnsi="Cambria Math"/>
                </w:rPr>
                <m:t>(A), 0.5</m:t>
              </m:r>
            </m:e>
          </m:d>
        </m:oMath>
      </m:oMathPara>
    </w:p>
    <w:p w14:paraId="451B954B" w14:textId="77777777" w:rsidR="00447D82" w:rsidRDefault="00447D82" w:rsidP="00447D82">
      <w:pPr>
        <w:rPr>
          <w:rFonts w:eastAsiaTheme="minorEastAsia"/>
        </w:rPr>
      </w:pPr>
      <w:r>
        <w:rPr>
          <w:rFonts w:eastAsiaTheme="minorEastAsia"/>
        </w:rPr>
        <w:lastRenderedPageBreak/>
        <w:t>where</w:t>
      </w:r>
    </w:p>
    <w:p w14:paraId="4E3B24C1" w14:textId="77777777" w:rsidR="00447D82" w:rsidRPr="00820289" w:rsidRDefault="00447D82" w:rsidP="00447D82">
      <w:pPr>
        <w:rPr>
          <w:rFonts w:eastAsiaTheme="minorEastAsia"/>
        </w:rPr>
      </w:pPr>
      <m:oMathPara>
        <m:oMath>
          <m:sSub>
            <m:sSubPr>
              <m:ctrlPr>
                <w:rPr>
                  <w:rFonts w:ascii="Cambria Math" w:hAnsi="Cambria Math"/>
                  <w:i/>
                </w:rPr>
              </m:ctrlPr>
            </m:sSubPr>
            <m:e>
              <m:r>
                <w:rPr>
                  <w:rFonts w:ascii="Cambria Math" w:hAnsi="Cambria Math"/>
                </w:rPr>
                <m:t>M</m:t>
              </m:r>
            </m:e>
            <m:sub>
              <m:r>
                <w:rPr>
                  <w:rFonts w:ascii="Cambria Math" w:hAnsi="Cambria Math"/>
                </w:rPr>
                <m:t>A,DC</m:t>
              </m:r>
            </m:sub>
          </m:sSub>
          <m:r>
            <w:rPr>
              <w:rFonts w:ascii="Cambria Math" w:hAnsi="Cambria Math"/>
            </w:rPr>
            <m:t>(A)=</m:t>
          </m:r>
          <m:d>
            <m:dPr>
              <m:begChr m:val="{"/>
              <m:endChr m:val=""/>
              <m:ctrlPr>
                <w:rPr>
                  <w:rFonts w:ascii="Cambria Math" w:eastAsiaTheme="minorEastAsia" w:hAnsi="Cambria Math"/>
                  <w:i/>
                </w:rPr>
              </m:ctrlPr>
            </m:dPr>
            <m:e>
              <m:m>
                <m:mPr>
                  <m:mcs>
                    <m:mc>
                      <m:mcPr>
                        <m:count m:val="2"/>
                        <m:mcJc m:val="center"/>
                      </m:mcPr>
                    </m:mc>
                  </m:mcs>
                  <m:ctrlPr>
                    <w:rPr>
                      <w:rFonts w:ascii="Cambria Math" w:eastAsiaTheme="minorEastAsia" w:hAnsi="Cambria Math"/>
                      <w:i/>
                    </w:rPr>
                  </m:ctrlPr>
                </m:mPr>
                <m:mr>
                  <m:e>
                    <m:r>
                      <w:rPr>
                        <w:rFonts w:ascii="Cambria Math" w:eastAsiaTheme="minorEastAsia" w:hAnsi="Cambria Math"/>
                      </w:rPr>
                      <m:t>5.50  - 5.71 A;</m:t>
                    </m:r>
                  </m:e>
                  <m:e>
                    <m:r>
                      <w:rPr>
                        <w:rFonts w:ascii="Cambria Math" w:eastAsiaTheme="minorEastAsia" w:hAnsi="Cambria Math"/>
                      </w:rPr>
                      <m:t>0.00 &lt; A &lt;= 0.35</m:t>
                    </m:r>
                  </m:e>
                </m:mr>
                <m:mr>
                  <m:e>
                    <m:r>
                      <w:rPr>
                        <w:rFonts w:ascii="Cambria Math" w:eastAsiaTheme="minorEastAsia" w:hAnsi="Cambria Math"/>
                      </w:rPr>
                      <m:t xml:space="preserve">3.50;                     </m:t>
                    </m:r>
                  </m:e>
                  <m:e>
                    <m:r>
                      <w:rPr>
                        <w:rFonts w:ascii="Cambria Math" w:eastAsiaTheme="minorEastAsia" w:hAnsi="Cambria Math"/>
                      </w:rPr>
                      <m:t>0.35 &lt; A &lt;= 1.00</m:t>
                    </m:r>
                  </m:e>
                </m:mr>
              </m:m>
            </m:e>
          </m:d>
        </m:oMath>
      </m:oMathPara>
    </w:p>
    <w:p w14:paraId="4DFDD708" w14:textId="77777777" w:rsidR="00447D82" w:rsidRDefault="00447D82" w:rsidP="00447D82">
      <w:r>
        <w:t>The allocation ratio is</w:t>
      </w:r>
    </w:p>
    <w:p w14:paraId="1E2F1C5C" w14:textId="77777777" w:rsidR="00447D82" w:rsidRDefault="00447D82" w:rsidP="00447D82">
      <m:oMathPara>
        <m:oMath>
          <m:r>
            <w:rPr>
              <w:rFonts w:ascii="Cambria Math" w:hAnsi="Cambria Math"/>
            </w:rPr>
            <m:t>A=</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CRB,LTE</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CRB,NR</m:t>
                  </m:r>
                </m:sub>
              </m:sSub>
            </m:num>
            <m:den>
              <m:sSub>
                <m:sSubPr>
                  <m:ctrlPr>
                    <w:rPr>
                      <w:rFonts w:ascii="Cambria Math" w:hAnsi="Cambria Math"/>
                      <w:i/>
                    </w:rPr>
                  </m:ctrlPr>
                </m:sSubPr>
                <m:e>
                  <m:r>
                    <w:rPr>
                      <w:rFonts w:ascii="Cambria Math" w:hAnsi="Cambria Math"/>
                    </w:rPr>
                    <m:t>N</m:t>
                  </m:r>
                </m:e>
                <m:sub>
                  <m:r>
                    <w:rPr>
                      <w:rFonts w:ascii="Cambria Math" w:hAnsi="Cambria Math"/>
                    </w:rPr>
                    <m:t>RB,LTE</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RB,NR</m:t>
                  </m:r>
                </m:sub>
              </m:sSub>
            </m:den>
          </m:f>
        </m:oMath>
      </m:oMathPara>
    </w:p>
    <w:bookmarkEnd w:id="2"/>
    <w:p w14:paraId="105FAFB8" w14:textId="335C7E1D" w:rsidR="00447D82" w:rsidRDefault="00447D82" w:rsidP="00447D82"/>
    <w:p w14:paraId="1AF2BD7E" w14:textId="75BE0CDF" w:rsidR="006677F4" w:rsidRDefault="006677F4" w:rsidP="006677F4">
      <w:pPr>
        <w:pStyle w:val="Heading3"/>
      </w:pPr>
      <w:r>
        <w:t>2.3</w:t>
      </w:r>
      <w:r>
        <w:tab/>
        <w:t>A-MPR(2) requirement for the case that LTE and NR modems do not know each other’s allocation</w:t>
      </w:r>
    </w:p>
    <w:p w14:paraId="41E4E575" w14:textId="56B84A56" w:rsidR="00447D82" w:rsidRDefault="00447D82" w:rsidP="00447D82">
      <w:bookmarkStart w:id="3" w:name="_Hlk513636272"/>
      <w:r>
        <w:t xml:space="preserve">When LTE and NR do not know each other’s allocation, The A-MPR is defined </w:t>
      </w:r>
      <w:r w:rsidR="006677F4">
        <w:t>carrier wise</w:t>
      </w:r>
      <w:r>
        <w:t xml:space="preserve"> as</w:t>
      </w:r>
    </w:p>
    <w:p w14:paraId="05439B84" w14:textId="77777777" w:rsidR="00447D82" w:rsidRPr="001E6A32" w:rsidRDefault="00447D82" w:rsidP="00447D82">
      <w:pPr>
        <w:jc w:val="center"/>
        <w:rPr>
          <w:rFonts w:eastAsiaTheme="minorEastAsia"/>
        </w:rPr>
      </w:pPr>
      <m:oMath>
        <m:sSub>
          <m:sSubPr>
            <m:ctrlPr>
              <w:rPr>
                <w:rFonts w:ascii="Cambria Math" w:hAnsi="Cambria Math"/>
                <w:i/>
              </w:rPr>
            </m:ctrlPr>
          </m:sSubPr>
          <m:e>
            <m:r>
              <w:rPr>
                <w:rFonts w:ascii="Cambria Math" w:hAnsi="Cambria Math"/>
              </w:rPr>
              <m:t>AMPR</m:t>
            </m:r>
          </m:e>
          <m:sub>
            <m:r>
              <w:rPr>
                <w:rFonts w:ascii="Cambria Math" w:hAnsi="Cambria Math"/>
              </w:rPr>
              <m:t>LTE</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powerclass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LTE</m:t>
            </m:r>
          </m:sub>
        </m:sSub>
        <m:r>
          <w:rPr>
            <w:rFonts w:ascii="Cambria Math" w:eastAsiaTheme="minorEastAsia" w:hAnsi="Cambria Math"/>
          </w:rPr>
          <m:t>=CEIL{</m:t>
        </m:r>
        <m:sSub>
          <m:sSubPr>
            <m:ctrlPr>
              <w:rPr>
                <w:rFonts w:ascii="Cambria Math" w:hAnsi="Cambria Math"/>
                <w:i/>
              </w:rPr>
            </m:ctrlPr>
          </m:sSubPr>
          <m:e>
            <m:r>
              <w:rPr>
                <w:rFonts w:ascii="Cambria Math" w:hAnsi="Cambria Math"/>
              </w:rPr>
              <m:t>M</m:t>
            </m:r>
          </m:e>
          <m:sub>
            <m:r>
              <w:rPr>
                <w:rFonts w:ascii="Cambria Math" w:hAnsi="Cambria Math"/>
              </w:rPr>
              <m:t>A,LTE</m:t>
            </m:r>
          </m:sub>
        </m:sSub>
        <m:r>
          <w:rPr>
            <w:rFonts w:ascii="Cambria Math" w:eastAsiaTheme="minorEastAsia" w:hAnsi="Cambria Math"/>
          </w:rPr>
          <m:t>, 0.5}</m:t>
        </m:r>
      </m:oMath>
      <w:r>
        <w:rPr>
          <w:rFonts w:eastAsiaTheme="minorEastAsia"/>
        </w:rPr>
        <w:t xml:space="preserve"> </w:t>
      </w:r>
    </w:p>
    <w:p w14:paraId="0DB1BA8C" w14:textId="77777777" w:rsidR="00447D82" w:rsidRDefault="00447D82" w:rsidP="00447D82">
      <m:oMathPara>
        <m:oMath>
          <m:sSub>
            <m:sSubPr>
              <m:ctrlPr>
                <w:rPr>
                  <w:rFonts w:ascii="Cambria Math" w:hAnsi="Cambria Math"/>
                  <w:i/>
                </w:rPr>
              </m:ctrlPr>
            </m:sSubPr>
            <m:e>
              <m:r>
                <w:rPr>
                  <w:rFonts w:ascii="Cambria Math" w:hAnsi="Cambria Math"/>
                </w:rPr>
                <m:t>AMPR</m:t>
              </m:r>
            </m:e>
            <m:sub>
              <m:r>
                <w:rPr>
                  <w:rFonts w:ascii="Cambria Math" w:hAnsi="Cambria Math"/>
                </w:rPr>
                <m:t>NR</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powerclass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NR</m:t>
              </m:r>
            </m:sub>
          </m:sSub>
          <m:r>
            <w:rPr>
              <w:rFonts w:ascii="Cambria Math" w:eastAsiaTheme="minorEastAsia" w:hAnsi="Cambria Math"/>
            </w:rPr>
            <m:t>=CEIL{</m:t>
          </m:r>
          <m:sSub>
            <m:sSubPr>
              <m:ctrlPr>
                <w:rPr>
                  <w:rFonts w:ascii="Cambria Math" w:hAnsi="Cambria Math"/>
                  <w:i/>
                </w:rPr>
              </m:ctrlPr>
            </m:sSubPr>
            <m:e>
              <m:r>
                <w:rPr>
                  <w:rFonts w:ascii="Cambria Math" w:hAnsi="Cambria Math"/>
                </w:rPr>
                <m:t>M</m:t>
              </m:r>
            </m:e>
            <m:sub>
              <m:r>
                <w:rPr>
                  <w:rFonts w:ascii="Cambria Math" w:hAnsi="Cambria Math"/>
                </w:rPr>
                <m:t>A,NR</m:t>
              </m:r>
            </m:sub>
          </m:sSub>
          <m:r>
            <w:rPr>
              <w:rFonts w:ascii="Cambria Math" w:eastAsiaTheme="minorEastAsia" w:hAnsi="Cambria Math"/>
            </w:rPr>
            <m:t>, 0.5}</m:t>
          </m:r>
        </m:oMath>
      </m:oMathPara>
    </w:p>
    <w:p w14:paraId="764E4B0C" w14:textId="77777777" w:rsidR="00447D82" w:rsidRDefault="00447D82" w:rsidP="00447D82">
      <w:r>
        <w:t>where</w:t>
      </w:r>
    </w:p>
    <w:p w14:paraId="34A2026C" w14:textId="77777777" w:rsidR="00447D82" w:rsidRPr="006677F4" w:rsidRDefault="00447D82" w:rsidP="00447D82">
      <w:pPr>
        <w:rPr>
          <w:rFonts w:eastAsiaTheme="minorEastAsia"/>
        </w:rPr>
      </w:pPr>
      <m:oMathPara>
        <m:oMath>
          <m:sSub>
            <m:sSubPr>
              <m:ctrlPr>
                <w:rPr>
                  <w:rFonts w:ascii="Cambria Math" w:hAnsi="Cambria Math"/>
                  <w:i/>
                </w:rPr>
              </m:ctrlPr>
            </m:sSubPr>
            <m:e>
              <m:r>
                <w:rPr>
                  <w:rFonts w:ascii="Cambria Math" w:hAnsi="Cambria Math"/>
                </w:rPr>
                <m:t>M</m:t>
              </m:r>
            </m:e>
            <m:sub>
              <m:r>
                <w:rPr>
                  <w:rFonts w:ascii="Cambria Math" w:hAnsi="Cambria Math"/>
                </w:rPr>
                <m:t>A,LTE</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A,DC</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LTE,wc</m:t>
              </m:r>
            </m:sub>
          </m:sSub>
          <m:r>
            <w:rPr>
              <w:rFonts w:ascii="Cambria Math" w:hAnsi="Cambria Math"/>
            </w:rPr>
            <m:t>)-</m:t>
          </m:r>
          <m:sSub>
            <m:sSubPr>
              <m:ctrlPr>
                <w:rPr>
                  <w:rFonts w:ascii="Cambria Math" w:hAnsi="Cambria Math"/>
                  <w:i/>
                </w:rPr>
              </m:ctrlPr>
            </m:sSubPr>
            <m:e>
              <m:r>
                <w:rPr>
                  <w:rFonts w:ascii="Cambria Math" w:hAnsi="Cambria Math"/>
                  <w:i/>
                </w:rPr>
                <w:sym w:font="Symbol" w:char="F044"/>
              </m:r>
            </m:e>
            <m:sub>
              <m:r>
                <w:rPr>
                  <w:rFonts w:ascii="Cambria Math" w:hAnsi="Cambria Math"/>
                </w:rPr>
                <m:t>LTE</m:t>
              </m:r>
            </m:sub>
          </m:sSub>
        </m:oMath>
      </m:oMathPara>
    </w:p>
    <w:p w14:paraId="4643B4D6" w14:textId="77777777" w:rsidR="00447D82" w:rsidRPr="006677F4" w:rsidRDefault="00447D82" w:rsidP="00447D82">
      <w:pPr>
        <w:jc w:val="center"/>
      </w:pPr>
      <m:oMathPara>
        <m:oMath>
          <m:sSub>
            <m:sSubPr>
              <m:ctrlPr>
                <w:rPr>
                  <w:rFonts w:ascii="Cambria Math" w:hAnsi="Cambria Math"/>
                  <w:i/>
                </w:rPr>
              </m:ctrlPr>
            </m:sSubPr>
            <m:e>
              <m:r>
                <w:rPr>
                  <w:rFonts w:ascii="Cambria Math" w:hAnsi="Cambria Math"/>
                </w:rPr>
                <m:t>M</m:t>
              </m:r>
            </m:e>
            <m:sub>
              <m:r>
                <w:rPr>
                  <w:rFonts w:ascii="Cambria Math" w:hAnsi="Cambria Math"/>
                </w:rPr>
                <m:t>A,NR</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A,DC</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NR,wc</m:t>
              </m:r>
            </m:sub>
          </m:sSub>
          <m:r>
            <w:rPr>
              <w:rFonts w:ascii="Cambria Math" w:hAnsi="Cambria Math"/>
            </w:rPr>
            <m:t>)-</m:t>
          </m:r>
          <m:sSub>
            <m:sSubPr>
              <m:ctrlPr>
                <w:rPr>
                  <w:rFonts w:ascii="Cambria Math" w:hAnsi="Cambria Math"/>
                  <w:i/>
                </w:rPr>
              </m:ctrlPr>
            </m:sSubPr>
            <m:e>
              <m:r>
                <w:rPr>
                  <w:rFonts w:ascii="Cambria Math" w:hAnsi="Cambria Math"/>
                  <w:i/>
                </w:rPr>
                <w:sym w:font="Symbol" w:char="F044"/>
              </m:r>
            </m:e>
            <m:sub>
              <m:r>
                <w:rPr>
                  <w:rFonts w:ascii="Cambria Math" w:hAnsi="Cambria Math"/>
                </w:rPr>
                <m:t>NR</m:t>
              </m:r>
            </m:sub>
          </m:sSub>
        </m:oMath>
      </m:oMathPara>
    </w:p>
    <w:p w14:paraId="2E7D5A26" w14:textId="77777777" w:rsidR="00447D82" w:rsidRDefault="00447D82" w:rsidP="00447D82"/>
    <w:p w14:paraId="19F82692" w14:textId="14DD63B1" w:rsidR="00447D82" w:rsidRDefault="00447D82" w:rsidP="00447D82">
      <w:r>
        <w:t>Above, the worst-case allocation ratios for each carrier are</w:t>
      </w:r>
      <w:r w:rsidR="006677F4">
        <w:t xml:space="preserve"> as follows where LTE modems assumes that NR allocation is 1 as it will lead to maximum needed A-MPR and vice versa.</w:t>
      </w:r>
    </w:p>
    <w:p w14:paraId="5FEC5C72" w14:textId="77777777" w:rsidR="00447D82" w:rsidRPr="006677F4" w:rsidRDefault="00447D82" w:rsidP="00447D82">
      <m:oMathPara>
        <m:oMath>
          <m:sSub>
            <m:sSubPr>
              <m:ctrlPr>
                <w:rPr>
                  <w:rFonts w:ascii="Cambria Math" w:hAnsi="Cambria Math"/>
                  <w:i/>
                </w:rPr>
              </m:ctrlPr>
            </m:sSubPr>
            <m:e>
              <m:r>
                <w:rPr>
                  <w:rFonts w:ascii="Cambria Math" w:hAnsi="Cambria Math"/>
                </w:rPr>
                <m:t>A</m:t>
              </m:r>
            </m:e>
            <m:sub>
              <m:r>
                <w:rPr>
                  <w:rFonts w:ascii="Cambria Math" w:hAnsi="Cambria Math"/>
                </w:rPr>
                <m:t>LTE,wc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CRB,LTE</m:t>
                  </m:r>
                </m:sub>
              </m:sSub>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RB,LTE</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RB,NR</m:t>
                  </m:r>
                </m:sub>
              </m:sSub>
            </m:den>
          </m:f>
        </m:oMath>
      </m:oMathPara>
    </w:p>
    <w:p w14:paraId="09A35E1B" w14:textId="77777777" w:rsidR="00447D82" w:rsidRPr="006677F4" w:rsidRDefault="00447D82" w:rsidP="00447D82">
      <m:oMathPara>
        <m:oMath>
          <m:sSub>
            <m:sSubPr>
              <m:ctrlPr>
                <w:rPr>
                  <w:rFonts w:ascii="Cambria Math" w:hAnsi="Cambria Math"/>
                  <w:i/>
                </w:rPr>
              </m:ctrlPr>
            </m:sSubPr>
            <m:e>
              <m:r>
                <w:rPr>
                  <w:rFonts w:ascii="Cambria Math" w:hAnsi="Cambria Math"/>
                </w:rPr>
                <m:t>A</m:t>
              </m:r>
            </m:e>
            <m:sub>
              <m:r>
                <w:rPr>
                  <w:rFonts w:ascii="Cambria Math" w:hAnsi="Cambria Math"/>
                </w:rPr>
                <m:t>NR,wc</m:t>
              </m:r>
            </m:sub>
          </m:sSub>
          <m:r>
            <w:rPr>
              <w:rFonts w:ascii="Cambria Math" w:hAnsi="Cambria Math"/>
            </w:rPr>
            <m:t>=</m:t>
          </m:r>
          <m:f>
            <m:fPr>
              <m:ctrlPr>
                <w:rPr>
                  <w:rFonts w:ascii="Cambria Math" w:hAnsi="Cambria Math"/>
                  <w:i/>
                </w:rPr>
              </m:ctrlPr>
            </m:fPr>
            <m:num>
              <m:r>
                <w:rPr>
                  <w:rFonts w:ascii="Cambria Math" w:hAnsi="Cambria Math"/>
                </w:rPr>
                <m:t>1+</m:t>
              </m:r>
              <m:sSub>
                <m:sSubPr>
                  <m:ctrlPr>
                    <w:rPr>
                      <w:rFonts w:ascii="Cambria Math" w:hAnsi="Cambria Math"/>
                      <w:i/>
                    </w:rPr>
                  </m:ctrlPr>
                </m:sSubPr>
                <m:e>
                  <m:r>
                    <w:rPr>
                      <w:rFonts w:ascii="Cambria Math" w:hAnsi="Cambria Math"/>
                    </w:rPr>
                    <m:t>L</m:t>
                  </m:r>
                </m:e>
                <m:sub>
                  <m:r>
                    <w:rPr>
                      <w:rFonts w:ascii="Cambria Math" w:hAnsi="Cambria Math"/>
                    </w:rPr>
                    <m:t>CRB,NR</m:t>
                  </m:r>
                </m:sub>
              </m:sSub>
            </m:num>
            <m:den>
              <m:sSub>
                <m:sSubPr>
                  <m:ctrlPr>
                    <w:rPr>
                      <w:rFonts w:ascii="Cambria Math" w:hAnsi="Cambria Math"/>
                      <w:i/>
                    </w:rPr>
                  </m:ctrlPr>
                </m:sSubPr>
                <m:e>
                  <m:r>
                    <w:rPr>
                      <w:rFonts w:ascii="Cambria Math" w:hAnsi="Cambria Math"/>
                    </w:rPr>
                    <m:t>N</m:t>
                  </m:r>
                </m:e>
                <m:sub>
                  <m:r>
                    <w:rPr>
                      <w:rFonts w:ascii="Cambria Math" w:hAnsi="Cambria Math"/>
                    </w:rPr>
                    <m:t>RB,LTE</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RB,NR</m:t>
                  </m:r>
                </m:sub>
              </m:sSub>
            </m:den>
          </m:f>
        </m:oMath>
      </m:oMathPara>
    </w:p>
    <w:p w14:paraId="5B5DD95F" w14:textId="01C20323" w:rsidR="00447D82" w:rsidRDefault="00447D82" w:rsidP="00447D82">
      <w:r>
        <w:t>and the worst-case division of power between carriers is represented by</w:t>
      </w:r>
      <w:r w:rsidR="006677F4">
        <w:t xml:space="preserve"> (need is explained in clause 2.3.1)</w:t>
      </w:r>
    </w:p>
    <w:p w14:paraId="3A68E7C1" w14:textId="77777777" w:rsidR="00447D82" w:rsidRPr="009A437C" w:rsidRDefault="00447D82" w:rsidP="00447D82">
      <w:pPr>
        <w:rPr>
          <w:rFonts w:eastAsiaTheme="minorEastAsia"/>
        </w:rPr>
      </w:pPr>
      <m:oMathPara>
        <m:oMath>
          <m:sSub>
            <m:sSubPr>
              <m:ctrlPr>
                <w:rPr>
                  <w:rFonts w:ascii="Cambria Math" w:hAnsi="Cambria Math"/>
                  <w:i/>
                </w:rPr>
              </m:ctrlPr>
            </m:sSubPr>
            <m:e>
              <m:r>
                <w:rPr>
                  <w:rFonts w:ascii="Cambria Math" w:hAnsi="Cambria Math"/>
                </w:rPr>
                <m:t>∆</m:t>
              </m:r>
            </m:e>
            <m:sub>
              <m:r>
                <w:rPr>
                  <w:rFonts w:ascii="Cambria Math" w:hAnsi="Cambria Math"/>
                </w:rPr>
                <m:t>LTE</m:t>
              </m:r>
            </m:sub>
          </m:sSub>
          <m:r>
            <w:rPr>
              <w:rFonts w:ascii="Cambria Math" w:hAnsi="Cambria Math"/>
            </w:rPr>
            <m:t xml:space="preserve">=10 </m:t>
          </m:r>
          <m:sSub>
            <m:sSubPr>
              <m:ctrlPr>
                <w:rPr>
                  <w:rFonts w:ascii="Cambria Math" w:hAnsi="Cambria Math"/>
                  <w:i/>
                </w:rPr>
              </m:ctrlPr>
            </m:sSubPr>
            <m:e>
              <m:r>
                <w:rPr>
                  <w:rFonts w:ascii="Cambria Math" w:hAnsi="Cambria Math"/>
                </w:rPr>
                <m:t>log</m:t>
              </m:r>
            </m:e>
            <m:sub>
              <m:r>
                <w:rPr>
                  <w:rFonts w:ascii="Cambria Math" w:hAnsi="Cambria Math"/>
                </w:rPr>
                <m:t>10</m:t>
              </m:r>
            </m:sub>
          </m:sSub>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CRB,LTE</m:t>
                  </m:r>
                </m:sub>
              </m:sSub>
            </m:num>
            <m:den>
              <m:sSub>
                <m:sSubPr>
                  <m:ctrlPr>
                    <w:rPr>
                      <w:rFonts w:ascii="Cambria Math" w:hAnsi="Cambria Math"/>
                      <w:i/>
                    </w:rPr>
                  </m:ctrlPr>
                </m:sSubPr>
                <m:e>
                  <m:r>
                    <w:rPr>
                      <w:rFonts w:ascii="Cambria Math" w:hAnsi="Cambria Math"/>
                    </w:rPr>
                    <m:t>L</m:t>
                  </m:r>
                </m:e>
                <m:sub>
                  <m:r>
                    <w:rPr>
                      <w:rFonts w:ascii="Cambria Math" w:hAnsi="Cambria Math"/>
                    </w:rPr>
                    <m:t>CRB,LTE</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RB,NR</m:t>
                  </m:r>
                </m:sub>
              </m:sSub>
            </m:den>
          </m:f>
          <m:r>
            <w:rPr>
              <w:rFonts w:ascii="Cambria Math" w:eastAsiaTheme="minorEastAsia" w:hAnsi="Cambria Math"/>
            </w:rPr>
            <m:t xml:space="preserve"> </m:t>
          </m:r>
        </m:oMath>
      </m:oMathPara>
    </w:p>
    <w:p w14:paraId="658FB393" w14:textId="77777777" w:rsidR="00447D82" w:rsidRPr="009A437C" w:rsidRDefault="00447D82" w:rsidP="00447D82">
      <w:pPr>
        <w:rPr>
          <w:rFonts w:eastAsiaTheme="minorEastAsia"/>
        </w:rPr>
      </w:pPr>
      <w:r>
        <w:rPr>
          <w:rFonts w:eastAsiaTheme="minorEastAsia"/>
        </w:rPr>
        <w:t>and</w:t>
      </w:r>
    </w:p>
    <w:p w14:paraId="54E8EDC9" w14:textId="04FD951A" w:rsidR="00447D82" w:rsidRPr="008651C1" w:rsidRDefault="00447D82" w:rsidP="00447D82">
      <w:pPr>
        <w:rPr>
          <w:rFonts w:eastAsiaTheme="minorEastAsia"/>
        </w:rPr>
      </w:pPr>
      <m:oMathPara>
        <m:oMath>
          <m:sSub>
            <m:sSubPr>
              <m:ctrlPr>
                <w:rPr>
                  <w:rFonts w:ascii="Cambria Math" w:hAnsi="Cambria Math"/>
                  <w:i/>
                </w:rPr>
              </m:ctrlPr>
            </m:sSubPr>
            <m:e>
              <m:r>
                <w:rPr>
                  <w:rFonts w:ascii="Cambria Math" w:hAnsi="Cambria Math"/>
                </w:rPr>
                <m:t>∆</m:t>
              </m:r>
            </m:e>
            <m:sub>
              <m:r>
                <w:rPr>
                  <w:rFonts w:ascii="Cambria Math" w:hAnsi="Cambria Math"/>
                </w:rPr>
                <m:t>NR</m:t>
              </m:r>
            </m:sub>
          </m:sSub>
          <m:r>
            <w:rPr>
              <w:rFonts w:ascii="Cambria Math" w:hAnsi="Cambria Math"/>
            </w:rPr>
            <m:t xml:space="preserve">=10 </m:t>
          </m:r>
          <m:sSub>
            <m:sSubPr>
              <m:ctrlPr>
                <w:rPr>
                  <w:rFonts w:ascii="Cambria Math" w:hAnsi="Cambria Math"/>
                  <w:i/>
                </w:rPr>
              </m:ctrlPr>
            </m:sSubPr>
            <m:e>
              <m:r>
                <w:rPr>
                  <w:rFonts w:ascii="Cambria Math" w:hAnsi="Cambria Math"/>
                </w:rPr>
                <m:t>log</m:t>
              </m:r>
            </m:e>
            <m:sub>
              <m:r>
                <w:rPr>
                  <w:rFonts w:ascii="Cambria Math" w:hAnsi="Cambria Math"/>
                </w:rPr>
                <m:t>10</m:t>
              </m:r>
            </m:sub>
          </m:sSub>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CRB,NR</m:t>
                  </m:r>
                </m:sub>
              </m:sSub>
            </m:num>
            <m:den>
              <m:sSub>
                <m:sSubPr>
                  <m:ctrlPr>
                    <w:rPr>
                      <w:rFonts w:ascii="Cambria Math" w:hAnsi="Cambria Math"/>
                      <w:i/>
                    </w:rPr>
                  </m:ctrlPr>
                </m:sSubPr>
                <m:e>
                  <m:r>
                    <w:rPr>
                      <w:rFonts w:ascii="Cambria Math" w:hAnsi="Cambria Math"/>
                    </w:rPr>
                    <m:t>N</m:t>
                  </m:r>
                </m:e>
                <m:sub>
                  <m:r>
                    <w:rPr>
                      <w:rFonts w:ascii="Cambria Math" w:hAnsi="Cambria Math"/>
                    </w:rPr>
                    <m:t>RB,LTE</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CRB,NR</m:t>
                  </m:r>
                </m:sub>
              </m:sSub>
            </m:den>
          </m:f>
          <m:r>
            <w:rPr>
              <w:rFonts w:ascii="Cambria Math" w:eastAsiaTheme="minorEastAsia" w:hAnsi="Cambria Math"/>
            </w:rPr>
            <m:t xml:space="preserve"> </m:t>
          </m:r>
        </m:oMath>
      </m:oMathPara>
    </w:p>
    <w:p w14:paraId="5E36892A" w14:textId="5E61548D" w:rsidR="008651C1" w:rsidRPr="00602902" w:rsidRDefault="008651C1" w:rsidP="008651C1">
      <w:pPr>
        <w:pStyle w:val="TH"/>
      </w:pPr>
      <w:r w:rsidRPr="00602902">
        <w:t>Table</w:t>
      </w:r>
      <w:r w:rsidR="00180424">
        <w:t xml:space="preserve"> 3</w:t>
      </w:r>
      <w:r>
        <w:t>.</w:t>
      </w:r>
      <w:r w:rsidRPr="00602902">
        <w:t xml:space="preserve"> Symbols for DC_(n)71B A-MPR</w:t>
      </w:r>
    </w:p>
    <w:tbl>
      <w:tblPr>
        <w:tblStyle w:val="TableGrid"/>
        <w:tblW w:w="0" w:type="auto"/>
        <w:tblLook w:val="04A0" w:firstRow="1" w:lastRow="0" w:firstColumn="1" w:lastColumn="0" w:noHBand="0" w:noVBand="1"/>
      </w:tblPr>
      <w:tblGrid>
        <w:gridCol w:w="1413"/>
        <w:gridCol w:w="7937"/>
      </w:tblGrid>
      <w:tr w:rsidR="008651C1" w14:paraId="41E0B279" w14:textId="77777777" w:rsidTr="00180424">
        <w:trPr>
          <w:cantSplit/>
        </w:trPr>
        <w:tc>
          <w:tcPr>
            <w:tcW w:w="1413" w:type="dxa"/>
          </w:tcPr>
          <w:p w14:paraId="6D38EEF7" w14:textId="77777777" w:rsidR="008651C1" w:rsidRPr="00CC09DA" w:rsidRDefault="008651C1" w:rsidP="008651C1">
            <w:pPr>
              <w:pStyle w:val="TAC"/>
              <w:rPr>
                <w:rFonts w:ascii="Calibri" w:eastAsia="Calibri" w:hAnsi="Calibri" w:cs="Arial"/>
              </w:rPr>
            </w:pPr>
            <m:oMathPara>
              <m:oMath>
                <m:sSub>
                  <m:sSubPr>
                    <m:ctrlPr>
                      <w:rPr>
                        <w:rFonts w:ascii="Cambria Math" w:hAnsi="Cambria Math"/>
                      </w:rPr>
                    </m:ctrlPr>
                  </m:sSubPr>
                  <m:e>
                    <m:r>
                      <w:rPr>
                        <w:rFonts w:ascii="Cambria Math" w:hAnsi="Cambria Math"/>
                      </w:rPr>
                      <m:t>P</m:t>
                    </m:r>
                  </m:e>
                  <m:sub>
                    <m:r>
                      <w:rPr>
                        <w:rFonts w:ascii="Cambria Math" w:hAnsi="Cambria Math"/>
                      </w:rPr>
                      <m:t>TX</m:t>
                    </m:r>
                  </m:sub>
                </m:sSub>
              </m:oMath>
            </m:oMathPara>
          </w:p>
        </w:tc>
        <w:tc>
          <w:tcPr>
            <w:tcW w:w="7937" w:type="dxa"/>
          </w:tcPr>
          <w:p w14:paraId="3C346A59" w14:textId="77777777" w:rsidR="008651C1" w:rsidRDefault="008651C1" w:rsidP="008651C1">
            <w:pPr>
              <w:pStyle w:val="TAC"/>
              <w:rPr>
                <w:rFonts w:eastAsiaTheme="minorEastAsia"/>
              </w:rPr>
            </w:pPr>
            <w:r>
              <w:rPr>
                <w:rFonts w:eastAsiaTheme="minorEastAsia"/>
              </w:rPr>
              <w:t>Total transmission power (LTE+NR)</w:t>
            </w:r>
          </w:p>
        </w:tc>
      </w:tr>
      <w:tr w:rsidR="008651C1" w14:paraId="22385746" w14:textId="77777777" w:rsidTr="00180424">
        <w:trPr>
          <w:cantSplit/>
        </w:trPr>
        <w:tc>
          <w:tcPr>
            <w:tcW w:w="1413" w:type="dxa"/>
          </w:tcPr>
          <w:p w14:paraId="642B9323" w14:textId="77777777" w:rsidR="008651C1" w:rsidRPr="00A56837" w:rsidRDefault="008651C1" w:rsidP="008651C1">
            <w:pPr>
              <w:pStyle w:val="TAC"/>
              <w:rPr>
                <w:rFonts w:ascii="Calibri" w:eastAsia="Calibri" w:hAnsi="Calibri" w:cs="Arial"/>
              </w:rPr>
            </w:pPr>
            <m:oMathPara>
              <m:oMath>
                <m:sSub>
                  <m:sSubPr>
                    <m:ctrlPr>
                      <w:rPr>
                        <w:rFonts w:ascii="Cambria Math" w:hAnsi="Cambria Math"/>
                      </w:rPr>
                    </m:ctrlPr>
                  </m:sSubPr>
                  <m:e>
                    <m:r>
                      <w:rPr>
                        <w:rFonts w:ascii="Cambria Math" w:hAnsi="Cambria Math"/>
                      </w:rPr>
                      <m:t>P</m:t>
                    </m:r>
                  </m:e>
                  <m:sub>
                    <m:r>
                      <w:rPr>
                        <w:rFonts w:ascii="Cambria Math" w:hAnsi="Cambria Math"/>
                      </w:rPr>
                      <m:t>LTE</m:t>
                    </m:r>
                  </m:sub>
                </m:sSub>
              </m:oMath>
            </m:oMathPara>
          </w:p>
        </w:tc>
        <w:tc>
          <w:tcPr>
            <w:tcW w:w="7937" w:type="dxa"/>
          </w:tcPr>
          <w:p w14:paraId="76B894FB" w14:textId="77777777" w:rsidR="008651C1" w:rsidRDefault="008651C1" w:rsidP="008651C1">
            <w:pPr>
              <w:pStyle w:val="TAC"/>
              <w:rPr>
                <w:rFonts w:eastAsiaTheme="minorEastAsia"/>
              </w:rPr>
            </w:pPr>
            <w:r>
              <w:rPr>
                <w:rFonts w:eastAsiaTheme="minorEastAsia"/>
              </w:rPr>
              <w:t>Transmission power of the LTE channel</w:t>
            </w:r>
          </w:p>
        </w:tc>
      </w:tr>
      <w:tr w:rsidR="008651C1" w14:paraId="38B72F29" w14:textId="77777777" w:rsidTr="00180424">
        <w:trPr>
          <w:cantSplit/>
        </w:trPr>
        <w:tc>
          <w:tcPr>
            <w:tcW w:w="1413" w:type="dxa"/>
          </w:tcPr>
          <w:p w14:paraId="6678D618" w14:textId="77777777" w:rsidR="008651C1" w:rsidRPr="00A56837" w:rsidRDefault="008651C1" w:rsidP="008651C1">
            <w:pPr>
              <w:pStyle w:val="TAC"/>
              <w:rPr>
                <w:rFonts w:ascii="Calibri" w:eastAsia="Calibri" w:hAnsi="Calibri" w:cs="Arial"/>
              </w:rPr>
            </w:pPr>
            <m:oMathPara>
              <m:oMath>
                <m:sSub>
                  <m:sSubPr>
                    <m:ctrlPr>
                      <w:rPr>
                        <w:rFonts w:ascii="Cambria Math" w:hAnsi="Cambria Math"/>
                      </w:rPr>
                    </m:ctrlPr>
                  </m:sSubPr>
                  <m:e>
                    <m:r>
                      <w:rPr>
                        <w:rFonts w:ascii="Cambria Math" w:hAnsi="Cambria Math"/>
                      </w:rPr>
                      <m:t>P</m:t>
                    </m:r>
                  </m:e>
                  <m:sub>
                    <m:r>
                      <w:rPr>
                        <w:rFonts w:ascii="Cambria Math" w:hAnsi="Cambria Math"/>
                      </w:rPr>
                      <m:t>NR</m:t>
                    </m:r>
                  </m:sub>
                </m:sSub>
              </m:oMath>
            </m:oMathPara>
          </w:p>
        </w:tc>
        <w:tc>
          <w:tcPr>
            <w:tcW w:w="7937" w:type="dxa"/>
          </w:tcPr>
          <w:p w14:paraId="44BA435D" w14:textId="77777777" w:rsidR="008651C1" w:rsidRDefault="008651C1" w:rsidP="008651C1">
            <w:pPr>
              <w:pStyle w:val="TAC"/>
              <w:rPr>
                <w:rFonts w:eastAsiaTheme="minorEastAsia"/>
              </w:rPr>
            </w:pPr>
            <w:r>
              <w:rPr>
                <w:rFonts w:eastAsiaTheme="minorEastAsia"/>
              </w:rPr>
              <w:t>Transmission power of the NR channel</w:t>
            </w:r>
          </w:p>
        </w:tc>
      </w:tr>
      <w:tr w:rsidR="008651C1" w14:paraId="66F2A60F" w14:textId="77777777" w:rsidTr="00180424">
        <w:trPr>
          <w:cantSplit/>
        </w:trPr>
        <w:tc>
          <w:tcPr>
            <w:tcW w:w="1413" w:type="dxa"/>
          </w:tcPr>
          <w:p w14:paraId="669912B5" w14:textId="77777777" w:rsidR="008651C1" w:rsidRDefault="008651C1" w:rsidP="008651C1">
            <w:pPr>
              <w:pStyle w:val="TAC"/>
              <w:rPr>
                <w:rFonts w:eastAsiaTheme="minorEastAsia"/>
              </w:rPr>
            </w:pPr>
            <m:oMathPara>
              <m:oMath>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LTE</m:t>
                    </m:r>
                  </m:sub>
                </m:sSub>
              </m:oMath>
            </m:oMathPara>
          </w:p>
        </w:tc>
        <w:tc>
          <w:tcPr>
            <w:tcW w:w="7937" w:type="dxa"/>
          </w:tcPr>
          <w:p w14:paraId="196F894A" w14:textId="77777777" w:rsidR="008651C1" w:rsidRDefault="008651C1" w:rsidP="008651C1">
            <w:pPr>
              <w:pStyle w:val="TAC"/>
              <w:rPr>
                <w:rFonts w:eastAsiaTheme="minorEastAsia"/>
              </w:rPr>
            </w:pPr>
            <w:r>
              <w:rPr>
                <w:rFonts w:eastAsiaTheme="minorEastAsia"/>
              </w:rPr>
              <w:t>Allocation size (in RB) in LTE channel</w:t>
            </w:r>
          </w:p>
        </w:tc>
      </w:tr>
      <w:tr w:rsidR="008651C1" w14:paraId="3910D5D6" w14:textId="77777777" w:rsidTr="00180424">
        <w:trPr>
          <w:cantSplit/>
        </w:trPr>
        <w:tc>
          <w:tcPr>
            <w:tcW w:w="1413" w:type="dxa"/>
          </w:tcPr>
          <w:p w14:paraId="05D986E9" w14:textId="77777777" w:rsidR="008651C1" w:rsidRDefault="008651C1" w:rsidP="008651C1">
            <w:pPr>
              <w:pStyle w:val="TAC"/>
              <w:rPr>
                <w:rFonts w:eastAsiaTheme="minorEastAsia"/>
              </w:rPr>
            </w:pPr>
            <m:oMathPara>
              <m:oMath>
                <m:sSub>
                  <m:sSubPr>
                    <m:ctrlPr>
                      <w:rPr>
                        <w:rFonts w:ascii="Cambria Math" w:hAnsi="Cambria Math"/>
                      </w:rPr>
                    </m:ctrlPr>
                  </m:sSubPr>
                  <m:e>
                    <m:r>
                      <w:rPr>
                        <w:rFonts w:ascii="Cambria Math" w:hAnsi="Cambria Math"/>
                      </w:rPr>
                      <m:t>L</m:t>
                    </m:r>
                  </m:e>
                  <m:sub>
                    <m:r>
                      <w:rPr>
                        <w:rFonts w:ascii="Cambria Math" w:hAnsi="Cambria Math"/>
                      </w:rPr>
                      <m:t>CRB</m:t>
                    </m:r>
                    <m:r>
                      <m:rPr>
                        <m:sty m:val="p"/>
                      </m:rPr>
                      <w:rPr>
                        <w:rFonts w:ascii="Cambria Math" w:hAnsi="Cambria Math"/>
                      </w:rPr>
                      <m:t>,</m:t>
                    </m:r>
                    <m:r>
                      <w:rPr>
                        <w:rFonts w:ascii="Cambria Math" w:hAnsi="Cambria Math"/>
                      </w:rPr>
                      <m:t>NR</m:t>
                    </m:r>
                  </m:sub>
                </m:sSub>
              </m:oMath>
            </m:oMathPara>
          </w:p>
        </w:tc>
        <w:tc>
          <w:tcPr>
            <w:tcW w:w="7937" w:type="dxa"/>
          </w:tcPr>
          <w:p w14:paraId="05195CFC" w14:textId="77777777" w:rsidR="008651C1" w:rsidRDefault="008651C1" w:rsidP="008651C1">
            <w:pPr>
              <w:pStyle w:val="TAC"/>
              <w:rPr>
                <w:rFonts w:eastAsiaTheme="minorEastAsia"/>
              </w:rPr>
            </w:pPr>
            <w:r>
              <w:rPr>
                <w:rFonts w:eastAsiaTheme="minorEastAsia"/>
              </w:rPr>
              <w:t>Allocation size (in RB) in NR channel</w:t>
            </w:r>
          </w:p>
        </w:tc>
      </w:tr>
      <w:tr w:rsidR="008651C1" w14:paraId="46593708" w14:textId="77777777" w:rsidTr="00180424">
        <w:trPr>
          <w:cantSplit/>
        </w:trPr>
        <w:tc>
          <w:tcPr>
            <w:tcW w:w="1413" w:type="dxa"/>
          </w:tcPr>
          <w:p w14:paraId="55E8459D" w14:textId="77777777" w:rsidR="008651C1" w:rsidRDefault="008651C1" w:rsidP="008651C1">
            <w:pPr>
              <w:pStyle w:val="TAC"/>
              <w:rPr>
                <w:rFonts w:eastAsiaTheme="minorEastAsia"/>
              </w:rPr>
            </w:pPr>
            <m:oMathPara>
              <m:oMath>
                <m:sSub>
                  <m:sSubPr>
                    <m:ctrlPr>
                      <w:rPr>
                        <w:rFonts w:ascii="Cambria Math" w:hAnsi="Cambria Math"/>
                      </w:rPr>
                    </m:ctrlPr>
                  </m:sSubPr>
                  <m:e>
                    <m:r>
                      <w:rPr>
                        <w:rFonts w:ascii="Cambria Math" w:hAnsi="Cambria Math"/>
                      </w:rPr>
                      <m:t>N</m:t>
                    </m:r>
                  </m:e>
                  <m:sub>
                    <m:r>
                      <w:rPr>
                        <w:rFonts w:ascii="Cambria Math" w:hAnsi="Cambria Math"/>
                      </w:rPr>
                      <m:t>RB</m:t>
                    </m:r>
                    <m:r>
                      <m:rPr>
                        <m:sty m:val="p"/>
                      </m:rPr>
                      <w:rPr>
                        <w:rFonts w:ascii="Cambria Math" w:hAnsi="Cambria Math"/>
                      </w:rPr>
                      <m:t>,</m:t>
                    </m:r>
                    <m:r>
                      <w:rPr>
                        <w:rFonts w:ascii="Cambria Math" w:hAnsi="Cambria Math"/>
                      </w:rPr>
                      <m:t>LTE</m:t>
                    </m:r>
                  </m:sub>
                </m:sSub>
              </m:oMath>
            </m:oMathPara>
          </w:p>
        </w:tc>
        <w:tc>
          <w:tcPr>
            <w:tcW w:w="7937" w:type="dxa"/>
          </w:tcPr>
          <w:p w14:paraId="4AC36DD4" w14:textId="77777777" w:rsidR="008651C1" w:rsidRPr="00ED095B" w:rsidRDefault="008651C1" w:rsidP="008651C1">
            <w:pPr>
              <w:pStyle w:val="TAC"/>
              <w:rPr>
                <w:rFonts w:eastAsiaTheme="minorEastAsia"/>
              </w:rPr>
            </w:pPr>
            <w:r>
              <w:rPr>
                <w:rFonts w:eastAsiaTheme="minorEastAsia"/>
              </w:rPr>
              <w:t>Transmission bandwidth configuration in LTE channel</w:t>
            </w:r>
          </w:p>
        </w:tc>
      </w:tr>
      <w:tr w:rsidR="008651C1" w14:paraId="12C7F8A6" w14:textId="77777777" w:rsidTr="00180424">
        <w:trPr>
          <w:cantSplit/>
        </w:trPr>
        <w:tc>
          <w:tcPr>
            <w:tcW w:w="1413" w:type="dxa"/>
          </w:tcPr>
          <w:p w14:paraId="67A0FFA7" w14:textId="77777777" w:rsidR="008651C1" w:rsidRDefault="008651C1" w:rsidP="008651C1">
            <w:pPr>
              <w:pStyle w:val="TAC"/>
              <w:rPr>
                <w:rFonts w:eastAsiaTheme="minorEastAsia"/>
              </w:rPr>
            </w:pPr>
            <m:oMathPara>
              <m:oMath>
                <m:sSub>
                  <m:sSubPr>
                    <m:ctrlPr>
                      <w:rPr>
                        <w:rFonts w:ascii="Cambria Math" w:hAnsi="Cambria Math"/>
                      </w:rPr>
                    </m:ctrlPr>
                  </m:sSubPr>
                  <m:e>
                    <m:r>
                      <w:rPr>
                        <w:rFonts w:ascii="Cambria Math" w:hAnsi="Cambria Math"/>
                      </w:rPr>
                      <m:t>N</m:t>
                    </m:r>
                  </m:e>
                  <m:sub>
                    <m:r>
                      <w:rPr>
                        <w:rFonts w:ascii="Cambria Math" w:hAnsi="Cambria Math"/>
                      </w:rPr>
                      <m:t>RB</m:t>
                    </m:r>
                    <m:r>
                      <m:rPr>
                        <m:sty m:val="p"/>
                      </m:rPr>
                      <w:rPr>
                        <w:rFonts w:ascii="Cambria Math" w:hAnsi="Cambria Math"/>
                      </w:rPr>
                      <m:t>,</m:t>
                    </m:r>
                    <m:r>
                      <w:rPr>
                        <w:rFonts w:ascii="Cambria Math" w:hAnsi="Cambria Math"/>
                      </w:rPr>
                      <m:t>NR</m:t>
                    </m:r>
                  </m:sub>
                </m:sSub>
              </m:oMath>
            </m:oMathPara>
          </w:p>
        </w:tc>
        <w:tc>
          <w:tcPr>
            <w:tcW w:w="7937" w:type="dxa"/>
          </w:tcPr>
          <w:p w14:paraId="267C8A07" w14:textId="77777777" w:rsidR="008651C1" w:rsidRDefault="008651C1" w:rsidP="008651C1">
            <w:pPr>
              <w:pStyle w:val="TAC"/>
              <w:rPr>
                <w:rFonts w:eastAsiaTheme="minorEastAsia"/>
              </w:rPr>
            </w:pPr>
            <w:r>
              <w:rPr>
                <w:rFonts w:eastAsiaTheme="minorEastAsia"/>
              </w:rPr>
              <w:t>Transmission bandwidth configuration in NR channel for its configured SCS</w:t>
            </w:r>
          </w:p>
        </w:tc>
      </w:tr>
      <w:tr w:rsidR="008651C1" w14:paraId="46CE2AEF" w14:textId="77777777" w:rsidTr="00180424">
        <w:trPr>
          <w:cantSplit/>
        </w:trPr>
        <w:tc>
          <w:tcPr>
            <w:tcW w:w="1413" w:type="dxa"/>
          </w:tcPr>
          <w:p w14:paraId="1C9AC46F" w14:textId="77777777" w:rsidR="008651C1" w:rsidRDefault="008651C1" w:rsidP="008651C1">
            <w:pPr>
              <w:pStyle w:val="TAC"/>
              <w:rPr>
                <w:rFonts w:eastAsiaTheme="minorEastAsia"/>
              </w:rPr>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RB</m:t>
                    </m:r>
                    <m:r>
                      <m:rPr>
                        <m:sty m:val="p"/>
                      </m:rPr>
                      <w:rPr>
                        <w:rFonts w:ascii="Cambria Math" w:hAnsi="Cambria Math"/>
                      </w:rPr>
                      <m:t>,</m:t>
                    </m:r>
                    <m:r>
                      <w:rPr>
                        <w:rFonts w:ascii="Cambria Math" w:hAnsi="Cambria Math"/>
                      </w:rPr>
                      <m:t>NR</m:t>
                    </m:r>
                  </m:sub>
                </m:sSub>
              </m:oMath>
            </m:oMathPara>
          </w:p>
        </w:tc>
        <w:tc>
          <w:tcPr>
            <w:tcW w:w="7937" w:type="dxa"/>
          </w:tcPr>
          <w:p w14:paraId="786E9EC7" w14:textId="77777777" w:rsidR="008651C1" w:rsidRPr="00ED095B" w:rsidRDefault="008651C1" w:rsidP="008651C1">
            <w:pPr>
              <w:pStyle w:val="TAC"/>
              <w:rPr>
                <w:rFonts w:eastAsiaTheme="minorEastAsia"/>
              </w:rPr>
            </w:pPr>
            <w:r>
              <w:rPr>
                <w:rFonts w:eastAsiaTheme="minorEastAsia"/>
              </w:rPr>
              <w:t>Transmission bandwidth configuration in NR channel for the SCS assumed by the LTE branch (minimum SCS valid for the NR channel bandwidth)</w:t>
            </w:r>
          </w:p>
        </w:tc>
      </w:tr>
      <w:bookmarkEnd w:id="3"/>
    </w:tbl>
    <w:p w14:paraId="0F4DAE63" w14:textId="3227CF51" w:rsidR="008651C1" w:rsidRDefault="008651C1" w:rsidP="00447D82">
      <w:pPr>
        <w:rPr>
          <w:rFonts w:eastAsiaTheme="minorEastAsia"/>
        </w:rPr>
      </w:pPr>
    </w:p>
    <w:p w14:paraId="3C492C55" w14:textId="77777777" w:rsidR="008651C1" w:rsidRPr="00782542" w:rsidRDefault="008651C1" w:rsidP="00447D82">
      <w:pPr>
        <w:rPr>
          <w:rFonts w:eastAsiaTheme="minorEastAsia"/>
        </w:rPr>
      </w:pPr>
    </w:p>
    <w:p w14:paraId="06F71AA1" w14:textId="62BA45CD" w:rsidR="00447D82" w:rsidRDefault="006677F4" w:rsidP="006677F4">
      <w:pPr>
        <w:pStyle w:val="Heading3"/>
        <w:rPr>
          <w:rFonts w:eastAsiaTheme="minorEastAsia"/>
        </w:rPr>
      </w:pPr>
      <w:r>
        <w:rPr>
          <w:rFonts w:eastAsiaTheme="minorEastAsia"/>
        </w:rPr>
        <w:lastRenderedPageBreak/>
        <w:t>2.3.1</w:t>
      </w:r>
      <w:r>
        <w:rPr>
          <w:rFonts w:eastAsiaTheme="minorEastAsia"/>
        </w:rPr>
        <w:tab/>
        <w:t xml:space="preserve">The need for </w:t>
      </w:r>
      <w:r w:rsidRPr="006677F4">
        <w:rPr>
          <w:rFonts w:eastAsiaTheme="minorEastAsia"/>
        </w:rPr>
        <w:t>worst-case division of power between carriers</w:t>
      </w:r>
    </w:p>
    <w:p w14:paraId="48D5EE81" w14:textId="687737A1" w:rsidR="006677F4" w:rsidRDefault="006677F4" w:rsidP="006677F4">
      <w:pPr>
        <w:rPr>
          <w:lang w:val="en-US" w:eastAsia="fi-FI"/>
        </w:rPr>
      </w:pPr>
      <w:r>
        <w:rPr>
          <w:lang w:val="en-US"/>
        </w:rPr>
        <w:t>A-MPR defines the difference between P</w:t>
      </w:r>
      <w:r>
        <w:rPr>
          <w:vertAlign w:val="subscript"/>
          <w:lang w:val="en-US"/>
        </w:rPr>
        <w:t>powerclass</w:t>
      </w:r>
      <w:r>
        <w:rPr>
          <w:lang w:val="en-US"/>
        </w:rPr>
        <w:t xml:space="preserve"> and (assumed) total transmission power. In addition, the (assumed) total transmission power is divided between the carriers. In the equal-PSD case, the power division is implied by the allocation sizes of the carriers. However, when the modems do not know each other’s allocation, the power division terms must be defined explicitly according to the </w:t>
      </w:r>
      <w:r>
        <w:rPr>
          <w:i/>
          <w:iCs/>
          <w:lang w:val="en-US"/>
        </w:rPr>
        <w:t>assumed</w:t>
      </w:r>
      <w:r>
        <w:rPr>
          <w:lang w:val="en-US"/>
        </w:rPr>
        <w:t xml:space="preserve"> allocation size in the other carrier. A worst-case assumption must be made to ensure that transmission power never exceeds P</w:t>
      </w:r>
      <w:r>
        <w:rPr>
          <w:vertAlign w:val="subscript"/>
          <w:lang w:val="en-US"/>
        </w:rPr>
        <w:t>powerclass</w:t>
      </w:r>
      <w:r>
        <w:rPr>
          <w:lang w:val="en-US"/>
        </w:rPr>
        <w:t xml:space="preserve"> – A-MPR. Because of the pessimistic assumption in power division terms, the true transmission power is usually less than P</w:t>
      </w:r>
      <w:r>
        <w:rPr>
          <w:vertAlign w:val="subscript"/>
          <w:lang w:val="en-US"/>
        </w:rPr>
        <w:t>powerclass</w:t>
      </w:r>
      <w:r>
        <w:rPr>
          <w:lang w:val="en-US"/>
        </w:rPr>
        <w:t xml:space="preserve"> – A-MPR. Such extra back-off is inevitable when the modems do not know each other’s allocation. Some examples are given in followeing figures.</w:t>
      </w:r>
    </w:p>
    <w:p w14:paraId="2B6E954E" w14:textId="0D249FE7" w:rsidR="006677F4" w:rsidRDefault="006677F4" w:rsidP="006677F4">
      <w:pPr>
        <w:keepNext/>
      </w:pPr>
      <w:r>
        <w:rPr>
          <w:noProof/>
        </w:rPr>
        <w:drawing>
          <wp:inline distT="0" distB="0" distL="0" distR="0" wp14:anchorId="26811F9F" wp14:editId="15F913E6">
            <wp:extent cx="5425440" cy="1578596"/>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41111" cy="1583156"/>
                    </a:xfrm>
                    <a:prstGeom prst="rect">
                      <a:avLst/>
                    </a:prstGeom>
                    <a:noFill/>
                  </pic:spPr>
                </pic:pic>
              </a:graphicData>
            </a:graphic>
          </wp:inline>
        </w:drawing>
      </w:r>
    </w:p>
    <w:p w14:paraId="0F023D04" w14:textId="6C64A4F6" w:rsidR="006677F4" w:rsidRDefault="006677F4" w:rsidP="00180424">
      <w:pPr>
        <w:pStyle w:val="TF"/>
      </w:pPr>
      <w:r>
        <w:rPr>
          <w:lang w:eastAsia="x-none"/>
        </w:rPr>
        <w:t xml:space="preserve">Figure 2: </w:t>
      </w:r>
      <w:r w:rsidRPr="006677F4">
        <w:rPr>
          <w:lang w:eastAsia="x-none"/>
        </w:rPr>
        <w:t>LTE 5 MHz + NR 15 MHz</w:t>
      </w:r>
      <w:r>
        <w:rPr>
          <w:lang w:eastAsia="x-none"/>
        </w:rPr>
        <w:t xml:space="preserve"> and </w:t>
      </w:r>
      <w:r w:rsidRPr="006677F4">
        <w:rPr>
          <w:lang w:eastAsia="x-none"/>
        </w:rPr>
        <w:t>LTE 1 RB allocation, NR 1 RB allocation</w:t>
      </w:r>
    </w:p>
    <w:p w14:paraId="6C19613C" w14:textId="24B41BFB" w:rsidR="006677F4" w:rsidRDefault="006677F4" w:rsidP="006677F4"/>
    <w:p w14:paraId="2CA2364A" w14:textId="488434CE" w:rsidR="006677F4" w:rsidRDefault="006677F4" w:rsidP="006677F4">
      <w:r>
        <w:rPr>
          <w:noProof/>
        </w:rPr>
        <w:drawing>
          <wp:inline distT="0" distB="0" distL="0" distR="0" wp14:anchorId="49C88504" wp14:editId="655DDFB1">
            <wp:extent cx="5485765" cy="1781709"/>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93110" cy="1784095"/>
                    </a:xfrm>
                    <a:prstGeom prst="rect">
                      <a:avLst/>
                    </a:prstGeom>
                    <a:noFill/>
                  </pic:spPr>
                </pic:pic>
              </a:graphicData>
            </a:graphic>
          </wp:inline>
        </w:drawing>
      </w:r>
    </w:p>
    <w:p w14:paraId="59840388" w14:textId="5F455058" w:rsidR="006677F4" w:rsidRDefault="006677F4" w:rsidP="00180424">
      <w:pPr>
        <w:pStyle w:val="TF"/>
      </w:pPr>
      <w:r>
        <w:t xml:space="preserve">Figure 3: </w:t>
      </w:r>
      <w:r w:rsidRPr="006677F4">
        <w:t>LTE 5 MHz + NR 15 MHz</w:t>
      </w:r>
      <w:r>
        <w:t xml:space="preserve"> and LTE full</w:t>
      </w:r>
      <w:r w:rsidRPr="006677F4">
        <w:t xml:space="preserve"> allocation, NR 1 RB allocation</w:t>
      </w:r>
    </w:p>
    <w:p w14:paraId="01282859" w14:textId="1251D640" w:rsidR="0004768F" w:rsidRDefault="0004768F" w:rsidP="00180424">
      <w:pPr>
        <w:pStyle w:val="TF"/>
      </w:pPr>
      <w:r>
        <w:rPr>
          <w:noProof/>
        </w:rPr>
        <w:drawing>
          <wp:inline distT="0" distB="0" distL="0" distR="0" wp14:anchorId="372BE231" wp14:editId="110D0167">
            <wp:extent cx="5868035" cy="189896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72504" cy="1900412"/>
                    </a:xfrm>
                    <a:prstGeom prst="rect">
                      <a:avLst/>
                    </a:prstGeom>
                    <a:noFill/>
                  </pic:spPr>
                </pic:pic>
              </a:graphicData>
            </a:graphic>
          </wp:inline>
        </w:drawing>
      </w:r>
    </w:p>
    <w:p w14:paraId="1EF09BCF" w14:textId="34AD05BF" w:rsidR="000E28D4" w:rsidRDefault="000E28D4" w:rsidP="000E28D4">
      <w:pPr>
        <w:pStyle w:val="TF"/>
      </w:pPr>
      <w:r>
        <w:t>Figure 4</w:t>
      </w:r>
      <w:r>
        <w:t xml:space="preserve">: </w:t>
      </w:r>
      <w:r w:rsidRPr="006677F4">
        <w:t>LTE 5 MHz + NR 15 MHz</w:t>
      </w:r>
      <w:r>
        <w:t xml:space="preserve"> and LT</w:t>
      </w:r>
      <w:r>
        <w:t>E 25 RB</w:t>
      </w:r>
      <w:r w:rsidRPr="006677F4">
        <w:t>, NR 1 RB allocation</w:t>
      </w:r>
    </w:p>
    <w:p w14:paraId="68950D98" w14:textId="77777777" w:rsidR="000E28D4" w:rsidRDefault="000E28D4" w:rsidP="00180424">
      <w:pPr>
        <w:pStyle w:val="TF"/>
      </w:pPr>
    </w:p>
    <w:p w14:paraId="15A7188C" w14:textId="17B74E61" w:rsidR="006677F4" w:rsidRPr="006677F4" w:rsidRDefault="00180424" w:rsidP="006677F4">
      <w:pPr>
        <w:rPr>
          <w:rFonts w:eastAsiaTheme="minorEastAsia"/>
        </w:rPr>
      </w:pPr>
      <w:r>
        <w:rPr>
          <w:rFonts w:eastAsiaTheme="minorEastAsia"/>
        </w:rPr>
        <w:t>The impact of power division term into A-MPR(2) is presented in Figure 5</w:t>
      </w:r>
    </w:p>
    <w:p w14:paraId="3976B4E9" w14:textId="3C5241C0" w:rsidR="00447D82" w:rsidRDefault="00180424" w:rsidP="00447D82">
      <w:pPr>
        <w:rPr>
          <w:rFonts w:eastAsiaTheme="minorEastAsia"/>
        </w:rPr>
      </w:pPr>
      <w:r w:rsidRPr="00E81556">
        <w:rPr>
          <w:noProof/>
        </w:rPr>
        <w:lastRenderedPageBreak/>
        <w:drawing>
          <wp:inline distT="0" distB="0" distL="0" distR="0" wp14:anchorId="781D2687" wp14:editId="467A80C0">
            <wp:extent cx="2977415" cy="2357120"/>
            <wp:effectExtent l="0" t="0" r="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r="5377"/>
                    <a:stretch/>
                  </pic:blipFill>
                  <pic:spPr bwMode="auto">
                    <a:xfrm>
                      <a:off x="0" y="0"/>
                      <a:ext cx="2987172" cy="2364844"/>
                    </a:xfrm>
                    <a:prstGeom prst="rect">
                      <a:avLst/>
                    </a:prstGeom>
                    <a:ln>
                      <a:noFill/>
                    </a:ln>
                    <a:extLst>
                      <a:ext uri="{53640926-AAD7-44D8-BBD7-CCE9431645EC}">
                        <a14:shadowObscured xmlns:a14="http://schemas.microsoft.com/office/drawing/2010/main"/>
                      </a:ext>
                    </a:extLst>
                  </pic:spPr>
                </pic:pic>
              </a:graphicData>
            </a:graphic>
          </wp:inline>
        </w:drawing>
      </w:r>
      <w:r w:rsidRPr="00E81556">
        <w:rPr>
          <w:noProof/>
        </w:rPr>
        <w:drawing>
          <wp:inline distT="0" distB="0" distL="0" distR="0" wp14:anchorId="1B349037" wp14:editId="2E6572EA">
            <wp:extent cx="2987040" cy="2344024"/>
            <wp:effectExtent l="0" t="0" r="381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4540"/>
                    <a:stretch/>
                  </pic:blipFill>
                  <pic:spPr bwMode="auto">
                    <a:xfrm>
                      <a:off x="0" y="0"/>
                      <a:ext cx="2994359" cy="2349768"/>
                    </a:xfrm>
                    <a:prstGeom prst="rect">
                      <a:avLst/>
                    </a:prstGeom>
                    <a:ln>
                      <a:noFill/>
                    </a:ln>
                    <a:extLst>
                      <a:ext uri="{53640926-AAD7-44D8-BBD7-CCE9431645EC}">
                        <a14:shadowObscured xmlns:a14="http://schemas.microsoft.com/office/drawing/2010/main"/>
                      </a:ext>
                    </a:extLst>
                  </pic:spPr>
                </pic:pic>
              </a:graphicData>
            </a:graphic>
          </wp:inline>
        </w:drawing>
      </w:r>
    </w:p>
    <w:p w14:paraId="3AB125F6" w14:textId="60807254" w:rsidR="00180424" w:rsidRPr="00180424" w:rsidRDefault="00180424" w:rsidP="00180424">
      <w:pPr>
        <w:pStyle w:val="TF"/>
      </w:pPr>
      <w:r>
        <w:t>Figure 5:</w:t>
      </w:r>
      <w:r w:rsidRPr="00180424">
        <w:t xml:space="preserve"> Impact of power division term into A-MPR(2)</w:t>
      </w:r>
    </w:p>
    <w:p w14:paraId="5228F8C7" w14:textId="56D2A482" w:rsidR="00245A3D" w:rsidRDefault="00245A3D" w:rsidP="00245A3D">
      <w:pPr>
        <w:pStyle w:val="Heading1"/>
      </w:pPr>
      <w:r>
        <w:t>3</w:t>
      </w:r>
      <w:r>
        <w:tab/>
        <w:t>Conclusion</w:t>
      </w:r>
    </w:p>
    <w:p w14:paraId="08DCBA78" w14:textId="258DDE2A" w:rsidR="00245A3D" w:rsidRDefault="005D5536" w:rsidP="00245A3D">
      <w:r>
        <w:t xml:space="preserve">In this contribution we have presented </w:t>
      </w:r>
      <w:r w:rsidR="004175F2">
        <w:t xml:space="preserve">NR </w:t>
      </w:r>
      <w:r>
        <w:t>backoff simulation results for DC_(n)71B</w:t>
      </w:r>
      <w:r w:rsidR="004175F2">
        <w:t xml:space="preserve"> when LTE</w:t>
      </w:r>
      <w:r w:rsidR="00B9521C">
        <w:t xml:space="preserve"> and </w:t>
      </w:r>
      <w:r w:rsidR="00293AC2">
        <w:t>LTE and NR</w:t>
      </w:r>
      <w:r w:rsidR="004175F2">
        <w:t>.</w:t>
      </w:r>
    </w:p>
    <w:p w14:paraId="4E90B67E" w14:textId="7E79C9B2" w:rsidR="00180424" w:rsidRDefault="00180424" w:rsidP="00245A3D">
      <w:r>
        <w:t>We have made following proposal A-MPR:</w:t>
      </w:r>
    </w:p>
    <w:p w14:paraId="3F11544D" w14:textId="2E13881D" w:rsidR="00180424" w:rsidRDefault="00180424" w:rsidP="00180424">
      <w:r>
        <w:t>When LTE and NR know each other’s allocation, the A-MPR(1) is defined in terms of the total transmission powers as</w:t>
      </w:r>
    </w:p>
    <w:p w14:paraId="16DBEFD5" w14:textId="77777777" w:rsidR="00180424" w:rsidRPr="004C7BB8" w:rsidRDefault="00180424" w:rsidP="00180424">
      <m:oMathPara>
        <m:oMath>
          <m:sSub>
            <m:sSubPr>
              <m:ctrlPr>
                <w:rPr>
                  <w:rFonts w:ascii="Cambria Math" w:hAnsi="Cambria Math"/>
                  <w:i/>
                </w:rPr>
              </m:ctrlPr>
            </m:sSubPr>
            <m:e>
              <m:r>
                <w:rPr>
                  <w:rFonts w:ascii="Cambria Math" w:hAnsi="Cambria Math"/>
                </w:rPr>
                <m:t>AMPR</m:t>
              </m:r>
            </m:e>
            <m:sub>
              <m:r>
                <w:rPr>
                  <w:rFonts w:ascii="Cambria Math" w:hAnsi="Cambria Math"/>
                </w:rPr>
                <m:t>DC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powerclass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m:t>
          </m:r>
          <m:r>
            <w:rPr>
              <w:rFonts w:ascii="Cambria Math" w:eastAsiaTheme="minorEastAsia" w:hAnsi="Cambria Math"/>
            </w:rPr>
            <m:t>CEIL</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A,DC</m:t>
                  </m:r>
                </m:sub>
              </m:sSub>
              <m:r>
                <w:rPr>
                  <w:rFonts w:ascii="Cambria Math" w:eastAsiaTheme="minorEastAsia" w:hAnsi="Cambria Math"/>
                </w:rPr>
                <m:t>(A), 0.5</m:t>
              </m:r>
            </m:e>
          </m:d>
        </m:oMath>
      </m:oMathPara>
    </w:p>
    <w:p w14:paraId="0E8C7A66" w14:textId="77777777" w:rsidR="00180424" w:rsidRDefault="00180424" w:rsidP="00180424">
      <w:pPr>
        <w:rPr>
          <w:rFonts w:eastAsiaTheme="minorEastAsia"/>
        </w:rPr>
      </w:pPr>
      <w:r>
        <w:rPr>
          <w:rFonts w:eastAsiaTheme="minorEastAsia"/>
        </w:rPr>
        <w:t>where</w:t>
      </w:r>
    </w:p>
    <w:p w14:paraId="3E40617D" w14:textId="77777777" w:rsidR="00180424" w:rsidRPr="00820289" w:rsidRDefault="00180424" w:rsidP="00180424">
      <w:pPr>
        <w:rPr>
          <w:rFonts w:eastAsiaTheme="minorEastAsia"/>
        </w:rPr>
      </w:pPr>
      <m:oMathPara>
        <m:oMath>
          <m:sSub>
            <m:sSubPr>
              <m:ctrlPr>
                <w:rPr>
                  <w:rFonts w:ascii="Cambria Math" w:hAnsi="Cambria Math"/>
                  <w:i/>
                </w:rPr>
              </m:ctrlPr>
            </m:sSubPr>
            <m:e>
              <m:r>
                <w:rPr>
                  <w:rFonts w:ascii="Cambria Math" w:hAnsi="Cambria Math"/>
                </w:rPr>
                <m:t>M</m:t>
              </m:r>
            </m:e>
            <m:sub>
              <m:r>
                <w:rPr>
                  <w:rFonts w:ascii="Cambria Math" w:hAnsi="Cambria Math"/>
                </w:rPr>
                <m:t>A,DC</m:t>
              </m:r>
            </m:sub>
          </m:sSub>
          <m:r>
            <w:rPr>
              <w:rFonts w:ascii="Cambria Math" w:hAnsi="Cambria Math"/>
            </w:rPr>
            <m:t>(A)=</m:t>
          </m:r>
          <m:d>
            <m:dPr>
              <m:begChr m:val="{"/>
              <m:endChr m:val=""/>
              <m:ctrlPr>
                <w:rPr>
                  <w:rFonts w:ascii="Cambria Math" w:eastAsiaTheme="minorEastAsia" w:hAnsi="Cambria Math"/>
                  <w:i/>
                </w:rPr>
              </m:ctrlPr>
            </m:dPr>
            <m:e>
              <m:m>
                <m:mPr>
                  <m:mcs>
                    <m:mc>
                      <m:mcPr>
                        <m:count m:val="2"/>
                        <m:mcJc m:val="center"/>
                      </m:mcPr>
                    </m:mc>
                  </m:mcs>
                  <m:ctrlPr>
                    <w:rPr>
                      <w:rFonts w:ascii="Cambria Math" w:eastAsiaTheme="minorEastAsia" w:hAnsi="Cambria Math"/>
                      <w:i/>
                    </w:rPr>
                  </m:ctrlPr>
                </m:mPr>
                <m:mr>
                  <m:e>
                    <m:r>
                      <w:rPr>
                        <w:rFonts w:ascii="Cambria Math" w:eastAsiaTheme="minorEastAsia" w:hAnsi="Cambria Math"/>
                      </w:rPr>
                      <m:t>5.50  - 5.71 A;</m:t>
                    </m:r>
                  </m:e>
                  <m:e>
                    <m:r>
                      <w:rPr>
                        <w:rFonts w:ascii="Cambria Math" w:eastAsiaTheme="minorEastAsia" w:hAnsi="Cambria Math"/>
                      </w:rPr>
                      <m:t>0.00 &lt; A &lt;= 0.35</m:t>
                    </m:r>
                  </m:e>
                </m:mr>
                <m:mr>
                  <m:e>
                    <m:r>
                      <w:rPr>
                        <w:rFonts w:ascii="Cambria Math" w:eastAsiaTheme="minorEastAsia" w:hAnsi="Cambria Math"/>
                      </w:rPr>
                      <m:t xml:space="preserve">3.50;                     </m:t>
                    </m:r>
                  </m:e>
                  <m:e>
                    <m:r>
                      <w:rPr>
                        <w:rFonts w:ascii="Cambria Math" w:eastAsiaTheme="minorEastAsia" w:hAnsi="Cambria Math"/>
                      </w:rPr>
                      <m:t>0.35 &lt; A &lt;= 1.00</m:t>
                    </m:r>
                  </m:e>
                </m:mr>
              </m:m>
            </m:e>
          </m:d>
        </m:oMath>
      </m:oMathPara>
    </w:p>
    <w:p w14:paraId="46E8C85C" w14:textId="77777777" w:rsidR="00180424" w:rsidRDefault="00180424" w:rsidP="00180424">
      <w:r>
        <w:t>The allocation ratio is</w:t>
      </w:r>
    </w:p>
    <w:p w14:paraId="6B5B43FE" w14:textId="77777777" w:rsidR="00180424" w:rsidRDefault="00180424" w:rsidP="00180424">
      <m:oMathPara>
        <m:oMath>
          <m:r>
            <w:rPr>
              <w:rFonts w:ascii="Cambria Math" w:hAnsi="Cambria Math"/>
            </w:rPr>
            <m:t>A=</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CRB,LTE</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CRB,NR</m:t>
                  </m:r>
                </m:sub>
              </m:sSub>
            </m:num>
            <m:den>
              <m:sSub>
                <m:sSubPr>
                  <m:ctrlPr>
                    <w:rPr>
                      <w:rFonts w:ascii="Cambria Math" w:hAnsi="Cambria Math"/>
                      <w:i/>
                    </w:rPr>
                  </m:ctrlPr>
                </m:sSubPr>
                <m:e>
                  <m:r>
                    <w:rPr>
                      <w:rFonts w:ascii="Cambria Math" w:hAnsi="Cambria Math"/>
                    </w:rPr>
                    <m:t>N</m:t>
                  </m:r>
                </m:e>
                <m:sub>
                  <m:r>
                    <w:rPr>
                      <w:rFonts w:ascii="Cambria Math" w:hAnsi="Cambria Math"/>
                    </w:rPr>
                    <m:t>RB,LTE</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RB,NR</m:t>
                  </m:r>
                </m:sub>
              </m:sSub>
            </m:den>
          </m:f>
        </m:oMath>
      </m:oMathPara>
    </w:p>
    <w:p w14:paraId="213B9AF1" w14:textId="77777777" w:rsidR="00180424" w:rsidRDefault="00180424" w:rsidP="00245A3D"/>
    <w:p w14:paraId="25E45396" w14:textId="4AF6BB31" w:rsidR="00180424" w:rsidRDefault="00180424" w:rsidP="00180424">
      <w:r>
        <w:t>When LTE and NR do not know each other’s allocation, The A-MPR(2) is defined carrier wise as</w:t>
      </w:r>
    </w:p>
    <w:p w14:paraId="43676CCC" w14:textId="77777777" w:rsidR="00180424" w:rsidRPr="001E6A32" w:rsidRDefault="00180424" w:rsidP="00180424">
      <w:pPr>
        <w:jc w:val="center"/>
        <w:rPr>
          <w:rFonts w:eastAsiaTheme="minorEastAsia"/>
        </w:rPr>
      </w:pPr>
      <m:oMath>
        <m:sSub>
          <m:sSubPr>
            <m:ctrlPr>
              <w:rPr>
                <w:rFonts w:ascii="Cambria Math" w:hAnsi="Cambria Math"/>
                <w:i/>
              </w:rPr>
            </m:ctrlPr>
          </m:sSubPr>
          <m:e>
            <m:r>
              <w:rPr>
                <w:rFonts w:ascii="Cambria Math" w:hAnsi="Cambria Math"/>
              </w:rPr>
              <m:t>AMPR</m:t>
            </m:r>
          </m:e>
          <m:sub>
            <m:r>
              <w:rPr>
                <w:rFonts w:ascii="Cambria Math" w:hAnsi="Cambria Math"/>
              </w:rPr>
              <m:t>LTE</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powerclass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LTE</m:t>
            </m:r>
          </m:sub>
        </m:sSub>
        <m:r>
          <w:rPr>
            <w:rFonts w:ascii="Cambria Math" w:eastAsiaTheme="minorEastAsia" w:hAnsi="Cambria Math"/>
          </w:rPr>
          <m:t>=CEIL{</m:t>
        </m:r>
        <m:sSub>
          <m:sSubPr>
            <m:ctrlPr>
              <w:rPr>
                <w:rFonts w:ascii="Cambria Math" w:hAnsi="Cambria Math"/>
                <w:i/>
              </w:rPr>
            </m:ctrlPr>
          </m:sSubPr>
          <m:e>
            <m:r>
              <w:rPr>
                <w:rFonts w:ascii="Cambria Math" w:hAnsi="Cambria Math"/>
              </w:rPr>
              <m:t>M</m:t>
            </m:r>
          </m:e>
          <m:sub>
            <m:r>
              <w:rPr>
                <w:rFonts w:ascii="Cambria Math" w:hAnsi="Cambria Math"/>
              </w:rPr>
              <m:t>A,LTE</m:t>
            </m:r>
          </m:sub>
        </m:sSub>
        <m:r>
          <w:rPr>
            <w:rFonts w:ascii="Cambria Math" w:eastAsiaTheme="minorEastAsia" w:hAnsi="Cambria Math"/>
          </w:rPr>
          <m:t>, 0.5}</m:t>
        </m:r>
      </m:oMath>
      <w:r>
        <w:rPr>
          <w:rFonts w:eastAsiaTheme="minorEastAsia"/>
        </w:rPr>
        <w:t xml:space="preserve"> </w:t>
      </w:r>
    </w:p>
    <w:p w14:paraId="71C596A3" w14:textId="77777777" w:rsidR="00180424" w:rsidRDefault="00180424" w:rsidP="00180424">
      <m:oMathPara>
        <m:oMath>
          <m:sSub>
            <m:sSubPr>
              <m:ctrlPr>
                <w:rPr>
                  <w:rFonts w:ascii="Cambria Math" w:hAnsi="Cambria Math"/>
                  <w:i/>
                </w:rPr>
              </m:ctrlPr>
            </m:sSubPr>
            <m:e>
              <m:r>
                <w:rPr>
                  <w:rFonts w:ascii="Cambria Math" w:hAnsi="Cambria Math"/>
                </w:rPr>
                <m:t>AMPR</m:t>
              </m:r>
            </m:e>
            <m:sub>
              <m:r>
                <w:rPr>
                  <w:rFonts w:ascii="Cambria Math" w:hAnsi="Cambria Math"/>
                </w:rPr>
                <m:t>NR</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powerclass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NR</m:t>
              </m:r>
            </m:sub>
          </m:sSub>
          <m:r>
            <w:rPr>
              <w:rFonts w:ascii="Cambria Math" w:eastAsiaTheme="minorEastAsia" w:hAnsi="Cambria Math"/>
            </w:rPr>
            <m:t>=CEIL{</m:t>
          </m:r>
          <m:sSub>
            <m:sSubPr>
              <m:ctrlPr>
                <w:rPr>
                  <w:rFonts w:ascii="Cambria Math" w:hAnsi="Cambria Math"/>
                  <w:i/>
                </w:rPr>
              </m:ctrlPr>
            </m:sSubPr>
            <m:e>
              <m:r>
                <w:rPr>
                  <w:rFonts w:ascii="Cambria Math" w:hAnsi="Cambria Math"/>
                </w:rPr>
                <m:t>M</m:t>
              </m:r>
            </m:e>
            <m:sub>
              <m:r>
                <w:rPr>
                  <w:rFonts w:ascii="Cambria Math" w:hAnsi="Cambria Math"/>
                </w:rPr>
                <m:t>A,NR</m:t>
              </m:r>
            </m:sub>
          </m:sSub>
          <m:r>
            <w:rPr>
              <w:rFonts w:ascii="Cambria Math" w:eastAsiaTheme="minorEastAsia" w:hAnsi="Cambria Math"/>
            </w:rPr>
            <m:t>, 0.5}</m:t>
          </m:r>
        </m:oMath>
      </m:oMathPara>
    </w:p>
    <w:p w14:paraId="4430E4D3" w14:textId="77777777" w:rsidR="00180424" w:rsidRDefault="00180424" w:rsidP="00180424">
      <w:r>
        <w:t>where</w:t>
      </w:r>
    </w:p>
    <w:p w14:paraId="22C74500" w14:textId="77777777" w:rsidR="00180424" w:rsidRPr="006677F4" w:rsidRDefault="00180424" w:rsidP="00180424">
      <w:pPr>
        <w:rPr>
          <w:rFonts w:eastAsiaTheme="minorEastAsia"/>
        </w:rPr>
      </w:pPr>
      <m:oMathPara>
        <m:oMath>
          <m:sSub>
            <m:sSubPr>
              <m:ctrlPr>
                <w:rPr>
                  <w:rFonts w:ascii="Cambria Math" w:hAnsi="Cambria Math"/>
                  <w:i/>
                </w:rPr>
              </m:ctrlPr>
            </m:sSubPr>
            <m:e>
              <m:r>
                <w:rPr>
                  <w:rFonts w:ascii="Cambria Math" w:hAnsi="Cambria Math"/>
                </w:rPr>
                <m:t>M</m:t>
              </m:r>
            </m:e>
            <m:sub>
              <m:r>
                <w:rPr>
                  <w:rFonts w:ascii="Cambria Math" w:hAnsi="Cambria Math"/>
                </w:rPr>
                <m:t>A,LTE</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A,DC</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LTE,wc</m:t>
              </m:r>
            </m:sub>
          </m:sSub>
          <m:r>
            <w:rPr>
              <w:rFonts w:ascii="Cambria Math" w:hAnsi="Cambria Math"/>
            </w:rPr>
            <m:t>)-</m:t>
          </m:r>
          <m:sSub>
            <m:sSubPr>
              <m:ctrlPr>
                <w:rPr>
                  <w:rFonts w:ascii="Cambria Math" w:hAnsi="Cambria Math"/>
                  <w:i/>
                </w:rPr>
              </m:ctrlPr>
            </m:sSubPr>
            <m:e>
              <m:r>
                <w:rPr>
                  <w:rFonts w:ascii="Cambria Math" w:hAnsi="Cambria Math"/>
                  <w:i/>
                </w:rPr>
                <w:sym w:font="Symbol" w:char="F044"/>
              </m:r>
            </m:e>
            <m:sub>
              <m:r>
                <w:rPr>
                  <w:rFonts w:ascii="Cambria Math" w:hAnsi="Cambria Math"/>
                </w:rPr>
                <m:t>LTE</m:t>
              </m:r>
            </m:sub>
          </m:sSub>
        </m:oMath>
      </m:oMathPara>
    </w:p>
    <w:p w14:paraId="51AEDC61" w14:textId="77777777" w:rsidR="00180424" w:rsidRPr="006677F4" w:rsidRDefault="00180424" w:rsidP="00180424">
      <w:pPr>
        <w:jc w:val="center"/>
      </w:pPr>
      <m:oMathPara>
        <m:oMath>
          <m:sSub>
            <m:sSubPr>
              <m:ctrlPr>
                <w:rPr>
                  <w:rFonts w:ascii="Cambria Math" w:hAnsi="Cambria Math"/>
                  <w:i/>
                </w:rPr>
              </m:ctrlPr>
            </m:sSubPr>
            <m:e>
              <m:r>
                <w:rPr>
                  <w:rFonts w:ascii="Cambria Math" w:hAnsi="Cambria Math"/>
                </w:rPr>
                <m:t>M</m:t>
              </m:r>
            </m:e>
            <m:sub>
              <m:r>
                <w:rPr>
                  <w:rFonts w:ascii="Cambria Math" w:hAnsi="Cambria Math"/>
                </w:rPr>
                <m:t>A,NR</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A,DC</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NR,wc</m:t>
              </m:r>
            </m:sub>
          </m:sSub>
          <m:r>
            <w:rPr>
              <w:rFonts w:ascii="Cambria Math" w:hAnsi="Cambria Math"/>
            </w:rPr>
            <m:t>)-</m:t>
          </m:r>
          <m:sSub>
            <m:sSubPr>
              <m:ctrlPr>
                <w:rPr>
                  <w:rFonts w:ascii="Cambria Math" w:hAnsi="Cambria Math"/>
                  <w:i/>
                </w:rPr>
              </m:ctrlPr>
            </m:sSubPr>
            <m:e>
              <m:r>
                <w:rPr>
                  <w:rFonts w:ascii="Cambria Math" w:hAnsi="Cambria Math"/>
                  <w:i/>
                </w:rPr>
                <w:sym w:font="Symbol" w:char="F044"/>
              </m:r>
            </m:e>
            <m:sub>
              <m:r>
                <w:rPr>
                  <w:rFonts w:ascii="Cambria Math" w:hAnsi="Cambria Math"/>
                </w:rPr>
                <m:t>NR</m:t>
              </m:r>
            </m:sub>
          </m:sSub>
        </m:oMath>
      </m:oMathPara>
    </w:p>
    <w:p w14:paraId="3C4944BD" w14:textId="77777777" w:rsidR="00180424" w:rsidRDefault="00180424" w:rsidP="00180424"/>
    <w:p w14:paraId="61DED5C8" w14:textId="77777777" w:rsidR="00180424" w:rsidRDefault="00180424" w:rsidP="00180424">
      <w:r>
        <w:t>Above, the worst-case allocation ratios for each carrier are as follows where LTE modems assumes that NR allocation is 1 as it will lead to maximum needed A-MPR and vice versa.</w:t>
      </w:r>
    </w:p>
    <w:p w14:paraId="3CBC52AA" w14:textId="77777777" w:rsidR="00180424" w:rsidRPr="006677F4" w:rsidRDefault="00180424" w:rsidP="00180424">
      <m:oMathPara>
        <m:oMath>
          <m:sSub>
            <m:sSubPr>
              <m:ctrlPr>
                <w:rPr>
                  <w:rFonts w:ascii="Cambria Math" w:hAnsi="Cambria Math"/>
                  <w:i/>
                </w:rPr>
              </m:ctrlPr>
            </m:sSubPr>
            <m:e>
              <m:r>
                <w:rPr>
                  <w:rFonts w:ascii="Cambria Math" w:hAnsi="Cambria Math"/>
                </w:rPr>
                <m:t>A</m:t>
              </m:r>
            </m:e>
            <m:sub>
              <m:r>
                <w:rPr>
                  <w:rFonts w:ascii="Cambria Math" w:hAnsi="Cambria Math"/>
                </w:rPr>
                <m:t>LTE,wc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CRB,LTE</m:t>
                  </m:r>
                </m:sub>
              </m:sSub>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RB,LTE</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RB,NR</m:t>
                  </m:r>
                </m:sub>
              </m:sSub>
            </m:den>
          </m:f>
        </m:oMath>
      </m:oMathPara>
    </w:p>
    <w:p w14:paraId="1FBC2B03" w14:textId="77777777" w:rsidR="00180424" w:rsidRPr="006677F4" w:rsidRDefault="00180424" w:rsidP="00180424">
      <m:oMathPara>
        <m:oMath>
          <m:sSub>
            <m:sSubPr>
              <m:ctrlPr>
                <w:rPr>
                  <w:rFonts w:ascii="Cambria Math" w:hAnsi="Cambria Math"/>
                  <w:i/>
                </w:rPr>
              </m:ctrlPr>
            </m:sSubPr>
            <m:e>
              <m:r>
                <w:rPr>
                  <w:rFonts w:ascii="Cambria Math" w:hAnsi="Cambria Math"/>
                </w:rPr>
                <m:t>A</m:t>
              </m:r>
            </m:e>
            <m:sub>
              <m:r>
                <w:rPr>
                  <w:rFonts w:ascii="Cambria Math" w:hAnsi="Cambria Math"/>
                </w:rPr>
                <m:t>NR,wc</m:t>
              </m:r>
            </m:sub>
          </m:sSub>
          <m:r>
            <w:rPr>
              <w:rFonts w:ascii="Cambria Math" w:hAnsi="Cambria Math"/>
            </w:rPr>
            <m:t>=</m:t>
          </m:r>
          <m:f>
            <m:fPr>
              <m:ctrlPr>
                <w:rPr>
                  <w:rFonts w:ascii="Cambria Math" w:hAnsi="Cambria Math"/>
                  <w:i/>
                </w:rPr>
              </m:ctrlPr>
            </m:fPr>
            <m:num>
              <m:r>
                <w:rPr>
                  <w:rFonts w:ascii="Cambria Math" w:hAnsi="Cambria Math"/>
                </w:rPr>
                <m:t>1+</m:t>
              </m:r>
              <m:sSub>
                <m:sSubPr>
                  <m:ctrlPr>
                    <w:rPr>
                      <w:rFonts w:ascii="Cambria Math" w:hAnsi="Cambria Math"/>
                      <w:i/>
                    </w:rPr>
                  </m:ctrlPr>
                </m:sSubPr>
                <m:e>
                  <m:r>
                    <w:rPr>
                      <w:rFonts w:ascii="Cambria Math" w:hAnsi="Cambria Math"/>
                    </w:rPr>
                    <m:t>L</m:t>
                  </m:r>
                </m:e>
                <m:sub>
                  <m:r>
                    <w:rPr>
                      <w:rFonts w:ascii="Cambria Math" w:hAnsi="Cambria Math"/>
                    </w:rPr>
                    <m:t>CRB,NR</m:t>
                  </m:r>
                </m:sub>
              </m:sSub>
            </m:num>
            <m:den>
              <m:sSub>
                <m:sSubPr>
                  <m:ctrlPr>
                    <w:rPr>
                      <w:rFonts w:ascii="Cambria Math" w:hAnsi="Cambria Math"/>
                      <w:i/>
                    </w:rPr>
                  </m:ctrlPr>
                </m:sSubPr>
                <m:e>
                  <m:r>
                    <w:rPr>
                      <w:rFonts w:ascii="Cambria Math" w:hAnsi="Cambria Math"/>
                    </w:rPr>
                    <m:t>N</m:t>
                  </m:r>
                </m:e>
                <m:sub>
                  <m:r>
                    <w:rPr>
                      <w:rFonts w:ascii="Cambria Math" w:hAnsi="Cambria Math"/>
                    </w:rPr>
                    <m:t>RB,LTE</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RB,NR</m:t>
                  </m:r>
                </m:sub>
              </m:sSub>
            </m:den>
          </m:f>
        </m:oMath>
      </m:oMathPara>
    </w:p>
    <w:p w14:paraId="10CAD11C" w14:textId="76782788" w:rsidR="00180424" w:rsidRDefault="00180424" w:rsidP="00180424">
      <w:r>
        <w:t xml:space="preserve">and the worst-case division of power between carriers is represented by </w:t>
      </w:r>
    </w:p>
    <w:p w14:paraId="4FC4C96E" w14:textId="77777777" w:rsidR="00180424" w:rsidRPr="009A437C" w:rsidRDefault="00180424" w:rsidP="00180424">
      <w:pPr>
        <w:rPr>
          <w:rFonts w:eastAsiaTheme="minorEastAsia"/>
        </w:rPr>
      </w:pPr>
      <m:oMathPara>
        <m:oMath>
          <m:sSub>
            <m:sSubPr>
              <m:ctrlPr>
                <w:rPr>
                  <w:rFonts w:ascii="Cambria Math" w:hAnsi="Cambria Math"/>
                  <w:i/>
                </w:rPr>
              </m:ctrlPr>
            </m:sSubPr>
            <m:e>
              <m:r>
                <w:rPr>
                  <w:rFonts w:ascii="Cambria Math" w:hAnsi="Cambria Math"/>
                </w:rPr>
                <m:t>∆</m:t>
              </m:r>
            </m:e>
            <m:sub>
              <m:r>
                <w:rPr>
                  <w:rFonts w:ascii="Cambria Math" w:hAnsi="Cambria Math"/>
                </w:rPr>
                <m:t>LTE</m:t>
              </m:r>
            </m:sub>
          </m:sSub>
          <m:r>
            <w:rPr>
              <w:rFonts w:ascii="Cambria Math" w:hAnsi="Cambria Math"/>
            </w:rPr>
            <m:t xml:space="preserve">=10 </m:t>
          </m:r>
          <m:sSub>
            <m:sSubPr>
              <m:ctrlPr>
                <w:rPr>
                  <w:rFonts w:ascii="Cambria Math" w:hAnsi="Cambria Math"/>
                  <w:i/>
                </w:rPr>
              </m:ctrlPr>
            </m:sSubPr>
            <m:e>
              <m:r>
                <w:rPr>
                  <w:rFonts w:ascii="Cambria Math" w:hAnsi="Cambria Math"/>
                </w:rPr>
                <m:t>log</m:t>
              </m:r>
            </m:e>
            <m:sub>
              <m:r>
                <w:rPr>
                  <w:rFonts w:ascii="Cambria Math" w:hAnsi="Cambria Math"/>
                </w:rPr>
                <m:t>10</m:t>
              </m:r>
            </m:sub>
          </m:sSub>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CRB,LTE</m:t>
                  </m:r>
                </m:sub>
              </m:sSub>
            </m:num>
            <m:den>
              <m:sSub>
                <m:sSubPr>
                  <m:ctrlPr>
                    <w:rPr>
                      <w:rFonts w:ascii="Cambria Math" w:hAnsi="Cambria Math"/>
                      <w:i/>
                    </w:rPr>
                  </m:ctrlPr>
                </m:sSubPr>
                <m:e>
                  <m:r>
                    <w:rPr>
                      <w:rFonts w:ascii="Cambria Math" w:hAnsi="Cambria Math"/>
                    </w:rPr>
                    <m:t>L</m:t>
                  </m:r>
                </m:e>
                <m:sub>
                  <m:r>
                    <w:rPr>
                      <w:rFonts w:ascii="Cambria Math" w:hAnsi="Cambria Math"/>
                    </w:rPr>
                    <m:t>CRB,LTE</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RB,NR</m:t>
                  </m:r>
                </m:sub>
              </m:sSub>
            </m:den>
          </m:f>
          <m:r>
            <w:rPr>
              <w:rFonts w:ascii="Cambria Math" w:eastAsiaTheme="minorEastAsia" w:hAnsi="Cambria Math"/>
            </w:rPr>
            <m:t xml:space="preserve"> </m:t>
          </m:r>
        </m:oMath>
      </m:oMathPara>
    </w:p>
    <w:p w14:paraId="4B706BE2" w14:textId="77777777" w:rsidR="00180424" w:rsidRPr="009A437C" w:rsidRDefault="00180424" w:rsidP="00180424">
      <w:pPr>
        <w:rPr>
          <w:rFonts w:eastAsiaTheme="minorEastAsia"/>
        </w:rPr>
      </w:pPr>
      <w:r>
        <w:rPr>
          <w:rFonts w:eastAsiaTheme="minorEastAsia"/>
        </w:rPr>
        <w:t>and</w:t>
      </w:r>
    </w:p>
    <w:p w14:paraId="32E79EA9" w14:textId="77777777" w:rsidR="00180424" w:rsidRPr="008651C1" w:rsidRDefault="00180424" w:rsidP="00180424">
      <w:pPr>
        <w:rPr>
          <w:rFonts w:eastAsiaTheme="minorEastAsia"/>
        </w:rPr>
      </w:pPr>
      <m:oMathPara>
        <m:oMath>
          <m:sSub>
            <m:sSubPr>
              <m:ctrlPr>
                <w:rPr>
                  <w:rFonts w:ascii="Cambria Math" w:hAnsi="Cambria Math"/>
                  <w:i/>
                </w:rPr>
              </m:ctrlPr>
            </m:sSubPr>
            <m:e>
              <m:r>
                <w:rPr>
                  <w:rFonts w:ascii="Cambria Math" w:hAnsi="Cambria Math"/>
                </w:rPr>
                <m:t>∆</m:t>
              </m:r>
            </m:e>
            <m:sub>
              <m:r>
                <w:rPr>
                  <w:rFonts w:ascii="Cambria Math" w:hAnsi="Cambria Math"/>
                </w:rPr>
                <m:t>NR</m:t>
              </m:r>
            </m:sub>
          </m:sSub>
          <m:r>
            <w:rPr>
              <w:rFonts w:ascii="Cambria Math" w:hAnsi="Cambria Math"/>
            </w:rPr>
            <m:t xml:space="preserve">=10 </m:t>
          </m:r>
          <m:sSub>
            <m:sSubPr>
              <m:ctrlPr>
                <w:rPr>
                  <w:rFonts w:ascii="Cambria Math" w:hAnsi="Cambria Math"/>
                  <w:i/>
                </w:rPr>
              </m:ctrlPr>
            </m:sSubPr>
            <m:e>
              <m:r>
                <w:rPr>
                  <w:rFonts w:ascii="Cambria Math" w:hAnsi="Cambria Math"/>
                </w:rPr>
                <m:t>log</m:t>
              </m:r>
            </m:e>
            <m:sub>
              <m:r>
                <w:rPr>
                  <w:rFonts w:ascii="Cambria Math" w:hAnsi="Cambria Math"/>
                </w:rPr>
                <m:t>10</m:t>
              </m:r>
            </m:sub>
          </m:sSub>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CRB,NR</m:t>
                  </m:r>
                </m:sub>
              </m:sSub>
            </m:num>
            <m:den>
              <m:sSub>
                <m:sSubPr>
                  <m:ctrlPr>
                    <w:rPr>
                      <w:rFonts w:ascii="Cambria Math" w:hAnsi="Cambria Math"/>
                      <w:i/>
                    </w:rPr>
                  </m:ctrlPr>
                </m:sSubPr>
                <m:e>
                  <m:r>
                    <w:rPr>
                      <w:rFonts w:ascii="Cambria Math" w:hAnsi="Cambria Math"/>
                    </w:rPr>
                    <m:t>N</m:t>
                  </m:r>
                </m:e>
                <m:sub>
                  <m:r>
                    <w:rPr>
                      <w:rFonts w:ascii="Cambria Math" w:hAnsi="Cambria Math"/>
                    </w:rPr>
                    <m:t>RB,LTE</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CRB,NR</m:t>
                  </m:r>
                </m:sub>
              </m:sSub>
            </m:den>
          </m:f>
          <m:r>
            <w:rPr>
              <w:rFonts w:ascii="Cambria Math" w:eastAsiaTheme="minorEastAsia" w:hAnsi="Cambria Math"/>
            </w:rPr>
            <m:t xml:space="preserve"> </m:t>
          </m:r>
        </m:oMath>
      </m:oMathPara>
    </w:p>
    <w:p w14:paraId="090D1FA8" w14:textId="5784357D" w:rsidR="000E61C5" w:rsidRDefault="000E61C5" w:rsidP="00245A3D"/>
    <w:p w14:paraId="16EA4EB6" w14:textId="77777777" w:rsidR="00B24824" w:rsidRDefault="00B24824" w:rsidP="00B24824">
      <w:pPr>
        <w:pStyle w:val="Heading1"/>
      </w:pPr>
      <w:r>
        <w:t>4</w:t>
      </w:r>
      <w:r>
        <w:tab/>
        <w:t>Reference</w:t>
      </w:r>
    </w:p>
    <w:p w14:paraId="35DA49AD" w14:textId="35601D63" w:rsidR="00B24824" w:rsidRPr="00B24824" w:rsidRDefault="00B24824" w:rsidP="00B24824">
      <w:r>
        <w:t xml:space="preserve">[1] </w:t>
      </w:r>
      <w:r w:rsidR="00F50EB9" w:rsidRPr="00F50EB9">
        <w:t>R4-1805761</w:t>
      </w:r>
      <w:r>
        <w:t xml:space="preserve">, </w:t>
      </w:r>
      <w:r w:rsidR="00F50EB9" w:rsidRPr="00F50EB9">
        <w:t>WF for UE RF AH specific for DC_(n)71B</w:t>
      </w:r>
      <w:r>
        <w:t>,</w:t>
      </w:r>
      <w:r w:rsidR="00F50EB9">
        <w:t xml:space="preserve"> </w:t>
      </w:r>
      <w:r w:rsidR="00F50EB9" w:rsidRPr="00F50EB9">
        <w:t>Nokia, TMO, Skyworks, Qualcomm, Intel, LGE, Ericsson</w:t>
      </w:r>
      <w:r>
        <w:t>, RAN4#86</w:t>
      </w:r>
      <w:r w:rsidR="00F50EB9">
        <w:t>bis</w:t>
      </w:r>
    </w:p>
    <w:p w14:paraId="275AC98D" w14:textId="4D164ABA" w:rsidR="007047F5" w:rsidRDefault="00245A3D" w:rsidP="0015378E">
      <w:pPr>
        <w:pStyle w:val="Heading1"/>
      </w:pPr>
      <w:r>
        <w:t>Appendix</w:t>
      </w:r>
      <w:r w:rsidR="00180424">
        <w:t>: General formula for A-MPR applicable for all SCS</w:t>
      </w:r>
    </w:p>
    <w:p w14:paraId="3565FDFB" w14:textId="77777777" w:rsidR="0075281C" w:rsidRDefault="0075281C" w:rsidP="0075281C">
      <w:r>
        <w:t>When LTE and NR know each other’s allocation, the A-MPR is defined in terms of the total transmission powers as</w:t>
      </w:r>
    </w:p>
    <w:p w14:paraId="24CD5E60" w14:textId="77777777" w:rsidR="0075281C" w:rsidRPr="004C7BB8" w:rsidRDefault="0075281C" w:rsidP="0075281C">
      <m:oMathPara>
        <m:oMath>
          <m:sSub>
            <m:sSubPr>
              <m:ctrlPr>
                <w:rPr>
                  <w:rFonts w:ascii="Cambria Math" w:hAnsi="Cambria Math"/>
                  <w:i/>
                </w:rPr>
              </m:ctrlPr>
            </m:sSubPr>
            <m:e>
              <m:r>
                <w:rPr>
                  <w:rFonts w:ascii="Cambria Math" w:hAnsi="Cambria Math"/>
                </w:rPr>
                <m:t>AMPR</m:t>
              </m:r>
            </m:e>
            <m:sub>
              <m:r>
                <w:rPr>
                  <w:rFonts w:ascii="Cambria Math" w:hAnsi="Cambria Math"/>
                </w:rPr>
                <m:t>DC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powerclass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m:t>
          </m:r>
          <m:r>
            <w:rPr>
              <w:rFonts w:ascii="Cambria Math" w:eastAsiaTheme="minorEastAsia" w:hAnsi="Cambria Math"/>
            </w:rPr>
            <m:t>CEIL</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A,DC</m:t>
                  </m:r>
                </m:sub>
              </m:sSub>
              <m:r>
                <w:rPr>
                  <w:rFonts w:ascii="Cambria Math" w:eastAsiaTheme="minorEastAsia" w:hAnsi="Cambria Math"/>
                </w:rPr>
                <m:t>(A), 0.5</m:t>
              </m:r>
            </m:e>
          </m:d>
        </m:oMath>
      </m:oMathPara>
    </w:p>
    <w:p w14:paraId="75AA5AB2" w14:textId="77777777" w:rsidR="0075281C" w:rsidRDefault="0075281C" w:rsidP="0075281C">
      <w:pPr>
        <w:rPr>
          <w:rFonts w:eastAsiaTheme="minorEastAsia"/>
        </w:rPr>
      </w:pPr>
      <w:r>
        <w:rPr>
          <w:rFonts w:eastAsiaTheme="minorEastAsia"/>
        </w:rPr>
        <w:t>where</w:t>
      </w:r>
    </w:p>
    <w:p w14:paraId="236645FE" w14:textId="77777777" w:rsidR="0075281C" w:rsidRPr="00820289" w:rsidRDefault="0075281C" w:rsidP="0075281C">
      <w:pPr>
        <w:rPr>
          <w:rFonts w:eastAsiaTheme="minorEastAsia"/>
        </w:rPr>
      </w:pPr>
      <m:oMathPara>
        <m:oMath>
          <m:sSub>
            <m:sSubPr>
              <m:ctrlPr>
                <w:rPr>
                  <w:rFonts w:ascii="Cambria Math" w:hAnsi="Cambria Math"/>
                  <w:i/>
                </w:rPr>
              </m:ctrlPr>
            </m:sSubPr>
            <m:e>
              <m:r>
                <w:rPr>
                  <w:rFonts w:ascii="Cambria Math" w:hAnsi="Cambria Math"/>
                </w:rPr>
                <m:t>M</m:t>
              </m:r>
            </m:e>
            <m:sub>
              <m:r>
                <w:rPr>
                  <w:rFonts w:ascii="Cambria Math" w:hAnsi="Cambria Math"/>
                </w:rPr>
                <m:t>A,DC</m:t>
              </m:r>
            </m:sub>
          </m:sSub>
          <m:r>
            <w:rPr>
              <w:rFonts w:ascii="Cambria Math" w:hAnsi="Cambria Math"/>
            </w:rPr>
            <m:t>(A)=</m:t>
          </m:r>
          <m:d>
            <m:dPr>
              <m:begChr m:val="{"/>
              <m:endChr m:val=""/>
              <m:ctrlPr>
                <w:rPr>
                  <w:rFonts w:ascii="Cambria Math" w:eastAsiaTheme="minorEastAsia" w:hAnsi="Cambria Math"/>
                  <w:i/>
                </w:rPr>
              </m:ctrlPr>
            </m:dPr>
            <m:e>
              <m:m>
                <m:mPr>
                  <m:mcs>
                    <m:mc>
                      <m:mcPr>
                        <m:count m:val="2"/>
                        <m:mcJc m:val="center"/>
                      </m:mcPr>
                    </m:mc>
                  </m:mcs>
                  <m:ctrlPr>
                    <w:rPr>
                      <w:rFonts w:ascii="Cambria Math" w:eastAsiaTheme="minorEastAsia" w:hAnsi="Cambria Math"/>
                      <w:i/>
                    </w:rPr>
                  </m:ctrlPr>
                </m:mPr>
                <m:mr>
                  <m:e>
                    <m:r>
                      <w:rPr>
                        <w:rFonts w:ascii="Cambria Math" w:eastAsiaTheme="minorEastAsia" w:hAnsi="Cambria Math"/>
                      </w:rPr>
                      <m:t>5.50  - 5.71 A;</m:t>
                    </m:r>
                  </m:e>
                  <m:e>
                    <m:r>
                      <w:rPr>
                        <w:rFonts w:ascii="Cambria Math" w:eastAsiaTheme="minorEastAsia" w:hAnsi="Cambria Math"/>
                      </w:rPr>
                      <m:t>0.00 &lt; A &lt;= 0.35</m:t>
                    </m:r>
                  </m:e>
                </m:mr>
                <m:mr>
                  <m:e>
                    <m:r>
                      <w:rPr>
                        <w:rFonts w:ascii="Cambria Math" w:eastAsiaTheme="minorEastAsia" w:hAnsi="Cambria Math"/>
                      </w:rPr>
                      <m:t xml:space="preserve">3.50;                     </m:t>
                    </m:r>
                  </m:e>
                  <m:e>
                    <m:r>
                      <w:rPr>
                        <w:rFonts w:ascii="Cambria Math" w:eastAsiaTheme="minorEastAsia" w:hAnsi="Cambria Math"/>
                      </w:rPr>
                      <m:t>0.35 &lt; A &lt;= 1.00</m:t>
                    </m:r>
                  </m:e>
                </m:mr>
              </m:m>
            </m:e>
          </m:d>
        </m:oMath>
      </m:oMathPara>
    </w:p>
    <w:p w14:paraId="2597E755" w14:textId="77777777" w:rsidR="0075281C" w:rsidRDefault="0075281C" w:rsidP="0075281C">
      <w:r>
        <w:t>The allocation ratio is</w:t>
      </w:r>
    </w:p>
    <w:p w14:paraId="4F927B59" w14:textId="77777777" w:rsidR="0075281C" w:rsidRDefault="0075281C" w:rsidP="0075281C">
      <m:oMathPara>
        <m:oMath>
          <m:r>
            <w:rPr>
              <w:rFonts w:ascii="Cambria Math" w:hAnsi="Cambria Math"/>
            </w:rPr>
            <m:t>A=</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CRB,LTE</m:t>
                  </m:r>
                </m:sub>
              </m:sSub>
              <m:sSub>
                <m:sSubPr>
                  <m:ctrlPr>
                    <w:rPr>
                      <w:rFonts w:ascii="Cambria Math" w:hAnsi="Cambria Math"/>
                      <w:i/>
                    </w:rPr>
                  </m:ctrlPr>
                </m:sSubPr>
                <m:e>
                  <m:r>
                    <w:rPr>
                      <w:rFonts w:ascii="Cambria Math" w:hAnsi="Cambria Math"/>
                    </w:rPr>
                    <m:t>SCS</m:t>
                  </m:r>
                </m:e>
                <m:sub>
                  <m:r>
                    <w:rPr>
                      <w:rFonts w:ascii="Cambria Math" w:hAnsi="Cambria Math"/>
                    </w:rPr>
                    <m:t>LTE</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CRB,NR</m:t>
                  </m:r>
                </m:sub>
              </m:sSub>
              <m:sSub>
                <m:sSubPr>
                  <m:ctrlPr>
                    <w:rPr>
                      <w:rFonts w:ascii="Cambria Math" w:hAnsi="Cambria Math"/>
                      <w:i/>
                    </w:rPr>
                  </m:ctrlPr>
                </m:sSubPr>
                <m:e>
                  <m:r>
                    <w:rPr>
                      <w:rFonts w:ascii="Cambria Math" w:hAnsi="Cambria Math"/>
                    </w:rPr>
                    <m:t>SCS</m:t>
                  </m:r>
                </m:e>
                <m:sub>
                  <m:r>
                    <w:rPr>
                      <w:rFonts w:ascii="Cambria Math" w:hAnsi="Cambria Math"/>
                    </w:rPr>
                    <m:t>NR</m:t>
                  </m:r>
                </m:sub>
              </m:sSub>
            </m:num>
            <m:den>
              <m:sSub>
                <m:sSubPr>
                  <m:ctrlPr>
                    <w:rPr>
                      <w:rFonts w:ascii="Cambria Math" w:hAnsi="Cambria Math"/>
                      <w:i/>
                    </w:rPr>
                  </m:ctrlPr>
                </m:sSubPr>
                <m:e>
                  <m:r>
                    <w:rPr>
                      <w:rFonts w:ascii="Cambria Math" w:hAnsi="Cambria Math"/>
                    </w:rPr>
                    <m:t>N</m:t>
                  </m:r>
                </m:e>
                <m:sub>
                  <m:r>
                    <w:rPr>
                      <w:rFonts w:ascii="Cambria Math" w:hAnsi="Cambria Math"/>
                    </w:rPr>
                    <m:t>RB,LTE</m:t>
                  </m:r>
                </m:sub>
              </m:sSub>
              <m:sSub>
                <m:sSubPr>
                  <m:ctrlPr>
                    <w:rPr>
                      <w:rFonts w:ascii="Cambria Math" w:hAnsi="Cambria Math"/>
                      <w:i/>
                    </w:rPr>
                  </m:ctrlPr>
                </m:sSubPr>
                <m:e>
                  <m:r>
                    <w:rPr>
                      <w:rFonts w:ascii="Cambria Math" w:hAnsi="Cambria Math"/>
                    </w:rPr>
                    <m:t>SCS</m:t>
                  </m:r>
                </m:e>
                <m:sub>
                  <m:r>
                    <w:rPr>
                      <w:rFonts w:ascii="Cambria Math" w:hAnsi="Cambria Math"/>
                    </w:rPr>
                    <m:t>LTE</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RB,NR</m:t>
                  </m:r>
                </m:sub>
              </m:sSub>
              <m:sSub>
                <m:sSubPr>
                  <m:ctrlPr>
                    <w:rPr>
                      <w:rFonts w:ascii="Cambria Math" w:hAnsi="Cambria Math"/>
                      <w:i/>
                    </w:rPr>
                  </m:ctrlPr>
                </m:sSubPr>
                <m:e>
                  <m:r>
                    <w:rPr>
                      <w:rFonts w:ascii="Cambria Math" w:hAnsi="Cambria Math"/>
                    </w:rPr>
                    <m:t>SCS</m:t>
                  </m:r>
                </m:e>
                <m:sub>
                  <m:r>
                    <w:rPr>
                      <w:rFonts w:ascii="Cambria Math" w:hAnsi="Cambria Math"/>
                    </w:rPr>
                    <m:t>NR</m:t>
                  </m:r>
                </m:sub>
              </m:sSub>
            </m:den>
          </m:f>
        </m:oMath>
      </m:oMathPara>
    </w:p>
    <w:p w14:paraId="4192EC82" w14:textId="77777777" w:rsidR="0075281C" w:rsidRDefault="0075281C" w:rsidP="0075281C"/>
    <w:p w14:paraId="3C8815A3" w14:textId="77777777" w:rsidR="0075281C" w:rsidRDefault="0075281C" w:rsidP="0075281C">
      <w:r>
        <w:t>When LTE and NR do not know each other’s allocation, the A-MPR is defined carrierwise as</w:t>
      </w:r>
    </w:p>
    <w:p w14:paraId="4BB2E2F5" w14:textId="77777777" w:rsidR="0075281C" w:rsidRPr="001E6A32" w:rsidRDefault="0075281C" w:rsidP="0075281C">
      <w:pPr>
        <w:rPr>
          <w:rFonts w:eastAsiaTheme="minorEastAsia"/>
        </w:rPr>
      </w:pPr>
      <m:oMath>
        <m:sSub>
          <m:sSubPr>
            <m:ctrlPr>
              <w:rPr>
                <w:rFonts w:ascii="Cambria Math" w:hAnsi="Cambria Math"/>
                <w:i/>
              </w:rPr>
            </m:ctrlPr>
          </m:sSubPr>
          <m:e>
            <m:r>
              <w:rPr>
                <w:rFonts w:ascii="Cambria Math" w:hAnsi="Cambria Math"/>
              </w:rPr>
              <m:t>AMPR</m:t>
            </m:r>
          </m:e>
          <m:sub>
            <m:r>
              <w:rPr>
                <w:rFonts w:ascii="Cambria Math" w:hAnsi="Cambria Math"/>
              </w:rPr>
              <m:t>LTE</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powerclass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LTE</m:t>
            </m:r>
          </m:sub>
        </m:sSub>
        <m:r>
          <w:rPr>
            <w:rFonts w:ascii="Cambria Math" w:eastAsiaTheme="minorEastAsia" w:hAnsi="Cambria Math"/>
          </w:rPr>
          <m:t>=CEIL{</m:t>
        </m:r>
        <m:sSub>
          <m:sSubPr>
            <m:ctrlPr>
              <w:rPr>
                <w:rFonts w:ascii="Cambria Math" w:hAnsi="Cambria Math"/>
                <w:i/>
              </w:rPr>
            </m:ctrlPr>
          </m:sSubPr>
          <m:e>
            <m:r>
              <w:rPr>
                <w:rFonts w:ascii="Cambria Math" w:hAnsi="Cambria Math"/>
              </w:rPr>
              <m:t>M</m:t>
            </m:r>
          </m:e>
          <m:sub>
            <m:r>
              <w:rPr>
                <w:rFonts w:ascii="Cambria Math" w:hAnsi="Cambria Math"/>
              </w:rPr>
              <m:t>A,LTE</m:t>
            </m:r>
          </m:sub>
        </m:sSub>
        <m:r>
          <w:rPr>
            <w:rFonts w:ascii="Cambria Math" w:eastAsiaTheme="minorEastAsia" w:hAnsi="Cambria Math"/>
          </w:rPr>
          <m:t>, 0.5}</m:t>
        </m:r>
      </m:oMath>
      <w:r>
        <w:rPr>
          <w:rFonts w:eastAsiaTheme="minorEastAsia"/>
        </w:rPr>
        <w:t xml:space="preserve"> </w:t>
      </w:r>
    </w:p>
    <w:p w14:paraId="28B9BB8E" w14:textId="77777777" w:rsidR="0075281C" w:rsidRDefault="0075281C" w:rsidP="0075281C">
      <m:oMathPara>
        <m:oMath>
          <m:sSub>
            <m:sSubPr>
              <m:ctrlPr>
                <w:rPr>
                  <w:rFonts w:ascii="Cambria Math" w:hAnsi="Cambria Math"/>
                  <w:i/>
                </w:rPr>
              </m:ctrlPr>
            </m:sSubPr>
            <m:e>
              <m:r>
                <w:rPr>
                  <w:rFonts w:ascii="Cambria Math" w:hAnsi="Cambria Math"/>
                </w:rPr>
                <m:t>AMPR</m:t>
              </m:r>
            </m:e>
            <m:sub>
              <m:r>
                <w:rPr>
                  <w:rFonts w:ascii="Cambria Math" w:hAnsi="Cambria Math"/>
                </w:rPr>
                <m:t>NR</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powerclass</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NR</m:t>
              </m:r>
            </m:sub>
          </m:sSub>
          <m:r>
            <w:rPr>
              <w:rFonts w:ascii="Cambria Math" w:eastAsiaTheme="minorEastAsia" w:hAnsi="Cambria Math"/>
            </w:rPr>
            <m:t>=CEIL{</m:t>
          </m:r>
          <m:sSub>
            <m:sSubPr>
              <m:ctrlPr>
                <w:rPr>
                  <w:rFonts w:ascii="Cambria Math" w:hAnsi="Cambria Math"/>
                  <w:i/>
                </w:rPr>
              </m:ctrlPr>
            </m:sSubPr>
            <m:e>
              <m:r>
                <w:rPr>
                  <w:rFonts w:ascii="Cambria Math" w:hAnsi="Cambria Math"/>
                </w:rPr>
                <m:t>M</m:t>
              </m:r>
            </m:e>
            <m:sub>
              <m:r>
                <w:rPr>
                  <w:rFonts w:ascii="Cambria Math" w:hAnsi="Cambria Math"/>
                </w:rPr>
                <m:t>A,NR</m:t>
              </m:r>
            </m:sub>
          </m:sSub>
          <m:r>
            <w:rPr>
              <w:rFonts w:ascii="Cambria Math" w:eastAsiaTheme="minorEastAsia" w:hAnsi="Cambria Math"/>
            </w:rPr>
            <m:t>, 0.5}</m:t>
          </m:r>
        </m:oMath>
      </m:oMathPara>
    </w:p>
    <w:p w14:paraId="785CF54C" w14:textId="77777777" w:rsidR="0075281C" w:rsidRDefault="0075281C" w:rsidP="0075281C">
      <w:r>
        <w:t>where</w:t>
      </w:r>
    </w:p>
    <w:p w14:paraId="213B6616" w14:textId="77777777" w:rsidR="0075281C" w:rsidRPr="006677F4" w:rsidRDefault="0075281C" w:rsidP="0075281C">
      <w:pPr>
        <w:rPr>
          <w:rFonts w:eastAsiaTheme="minorEastAsia"/>
        </w:rPr>
      </w:pPr>
      <m:oMathPara>
        <m:oMath>
          <m:sSub>
            <m:sSubPr>
              <m:ctrlPr>
                <w:rPr>
                  <w:rFonts w:ascii="Cambria Math" w:hAnsi="Cambria Math"/>
                  <w:i/>
                </w:rPr>
              </m:ctrlPr>
            </m:sSubPr>
            <m:e>
              <m:r>
                <w:rPr>
                  <w:rFonts w:ascii="Cambria Math" w:hAnsi="Cambria Math"/>
                </w:rPr>
                <m:t>M</m:t>
              </m:r>
            </m:e>
            <m:sub>
              <m:r>
                <w:rPr>
                  <w:rFonts w:ascii="Cambria Math" w:hAnsi="Cambria Math"/>
                </w:rPr>
                <m:t>A,LTE</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A,DC</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LTE,wc</m:t>
              </m:r>
            </m:sub>
          </m:sSub>
          <m:r>
            <w:rPr>
              <w:rFonts w:ascii="Cambria Math" w:hAnsi="Cambria Math"/>
            </w:rPr>
            <m:t>)-</m:t>
          </m:r>
          <m:sSub>
            <m:sSubPr>
              <m:ctrlPr>
                <w:rPr>
                  <w:rFonts w:ascii="Cambria Math" w:hAnsi="Cambria Math"/>
                  <w:i/>
                </w:rPr>
              </m:ctrlPr>
            </m:sSubPr>
            <m:e>
              <m:r>
                <w:rPr>
                  <w:rFonts w:ascii="Cambria Math" w:hAnsi="Cambria Math"/>
                  <w:i/>
                </w:rPr>
                <w:sym w:font="Symbol" w:char="F044"/>
              </m:r>
            </m:e>
            <m:sub>
              <m:r>
                <w:rPr>
                  <w:rFonts w:ascii="Cambria Math" w:hAnsi="Cambria Math"/>
                </w:rPr>
                <m:t>LTE</m:t>
              </m:r>
            </m:sub>
          </m:sSub>
        </m:oMath>
      </m:oMathPara>
    </w:p>
    <w:p w14:paraId="7EC82F08" w14:textId="77777777" w:rsidR="0075281C" w:rsidRPr="006677F4" w:rsidRDefault="0075281C" w:rsidP="0075281C">
      <w:pPr>
        <w:jc w:val="center"/>
      </w:pPr>
      <m:oMathPara>
        <m:oMath>
          <m:sSub>
            <m:sSubPr>
              <m:ctrlPr>
                <w:rPr>
                  <w:rFonts w:ascii="Cambria Math" w:hAnsi="Cambria Math"/>
                  <w:i/>
                </w:rPr>
              </m:ctrlPr>
            </m:sSubPr>
            <m:e>
              <m:r>
                <w:rPr>
                  <w:rFonts w:ascii="Cambria Math" w:hAnsi="Cambria Math"/>
                </w:rPr>
                <m:t>M</m:t>
              </m:r>
            </m:e>
            <m:sub>
              <m:r>
                <w:rPr>
                  <w:rFonts w:ascii="Cambria Math" w:hAnsi="Cambria Math"/>
                </w:rPr>
                <m:t>A,NR</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A,DC</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NR,wc</m:t>
              </m:r>
            </m:sub>
          </m:sSub>
          <m:r>
            <w:rPr>
              <w:rFonts w:ascii="Cambria Math" w:hAnsi="Cambria Math"/>
            </w:rPr>
            <m:t>)-</m:t>
          </m:r>
          <m:sSub>
            <m:sSubPr>
              <m:ctrlPr>
                <w:rPr>
                  <w:rFonts w:ascii="Cambria Math" w:hAnsi="Cambria Math"/>
                  <w:i/>
                </w:rPr>
              </m:ctrlPr>
            </m:sSubPr>
            <m:e>
              <m:r>
                <w:rPr>
                  <w:rFonts w:ascii="Cambria Math" w:hAnsi="Cambria Math"/>
                  <w:i/>
                </w:rPr>
                <w:sym w:font="Symbol" w:char="F044"/>
              </m:r>
            </m:e>
            <m:sub>
              <m:r>
                <w:rPr>
                  <w:rFonts w:ascii="Cambria Math" w:hAnsi="Cambria Math"/>
                </w:rPr>
                <m:t>NR</m:t>
              </m:r>
            </m:sub>
          </m:sSub>
        </m:oMath>
      </m:oMathPara>
    </w:p>
    <w:p w14:paraId="60C14C53" w14:textId="77777777" w:rsidR="0075281C" w:rsidRDefault="0075281C" w:rsidP="0075281C">
      <w:r>
        <w:t>Above, the worst-case allocation ratios for each carrier are as follows where LTE modem assumes that NR allocation is 1 as it will lead to maximum needed A-MPR, and vice versa.</w:t>
      </w:r>
    </w:p>
    <w:p w14:paraId="729A0742" w14:textId="77777777" w:rsidR="0075281C" w:rsidRPr="009854FB" w:rsidRDefault="0075281C" w:rsidP="0075281C">
      <w:pPr>
        <w:rPr>
          <w:rFonts w:eastAsiaTheme="minorEastAsia"/>
        </w:rPr>
      </w:pPr>
      <m:oMathPara>
        <m:oMath>
          <m:sSub>
            <m:sSubPr>
              <m:ctrlPr>
                <w:rPr>
                  <w:rFonts w:ascii="Cambria Math" w:hAnsi="Cambria Math"/>
                  <w:i/>
                </w:rPr>
              </m:ctrlPr>
            </m:sSubPr>
            <m:e>
              <m:r>
                <w:rPr>
                  <w:rFonts w:ascii="Cambria Math" w:hAnsi="Cambria Math"/>
                </w:rPr>
                <m:t>A</m:t>
              </m:r>
            </m:e>
            <m:sub>
              <m:r>
                <w:rPr>
                  <w:rFonts w:ascii="Cambria Math" w:hAnsi="Cambria Math"/>
                </w:rPr>
                <m:t>LTE,wc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CRB,LTE</m:t>
                  </m:r>
                </m:sub>
              </m:sSub>
              <m:sSub>
                <m:sSubPr>
                  <m:ctrlPr>
                    <w:rPr>
                      <w:rFonts w:ascii="Cambria Math" w:hAnsi="Cambria Math"/>
                      <w:i/>
                    </w:rPr>
                  </m:ctrlPr>
                </m:sSubPr>
                <m:e>
                  <m:r>
                    <w:rPr>
                      <w:rFonts w:ascii="Cambria Math" w:hAnsi="Cambria Math"/>
                    </w:rPr>
                    <m:t>SCS</m:t>
                  </m:r>
                </m:e>
                <m:sub>
                  <m:r>
                    <w:rPr>
                      <w:rFonts w:ascii="Cambria Math" w:hAnsi="Cambria Math"/>
                    </w:rPr>
                    <m:t>LTE</m:t>
                  </m:r>
                </m:sub>
              </m:sSub>
              <m:r>
                <w:rPr>
                  <w:rFonts w:ascii="Cambria Math" w:hAnsi="Cambria Math"/>
                </w:rPr>
                <m:t>+1</m:t>
              </m:r>
              <m:r>
                <w:rPr>
                  <w:rFonts w:ascii="Cambria Math" w:hAnsi="Cambria Math"/>
                  <w:i/>
                </w:rPr>
                <w:sym w:font="Symbol" w:char="F0D7"/>
              </m:r>
              <m:sSub>
                <m:sSubPr>
                  <m:ctrlPr>
                    <w:rPr>
                      <w:rFonts w:ascii="Cambria Math" w:hAnsi="Cambria Math"/>
                      <w:i/>
                    </w:rPr>
                  </m:ctrlPr>
                </m:sSubPr>
                <m:e>
                  <m:acc>
                    <m:accPr>
                      <m:chr m:val="̃"/>
                      <m:ctrlPr>
                        <w:rPr>
                          <w:rFonts w:ascii="Cambria Math" w:hAnsi="Cambria Math"/>
                          <w:i/>
                        </w:rPr>
                      </m:ctrlPr>
                    </m:accPr>
                    <m:e>
                      <m:r>
                        <w:rPr>
                          <w:rFonts w:ascii="Cambria Math" w:hAnsi="Cambria Math"/>
                        </w:rPr>
                        <m:t>SCS</m:t>
                      </m:r>
                    </m:e>
                  </m:acc>
                </m:e>
                <m:sub>
                  <m:r>
                    <w:rPr>
                      <w:rFonts w:ascii="Cambria Math" w:hAnsi="Cambria Math"/>
                    </w:rPr>
                    <m:t>NR</m:t>
                  </m:r>
                </m:sub>
              </m:sSub>
            </m:num>
            <m:den>
              <m:sSub>
                <m:sSubPr>
                  <m:ctrlPr>
                    <w:rPr>
                      <w:rFonts w:ascii="Cambria Math" w:hAnsi="Cambria Math"/>
                      <w:i/>
                    </w:rPr>
                  </m:ctrlPr>
                </m:sSubPr>
                <m:e>
                  <m:r>
                    <w:rPr>
                      <w:rFonts w:ascii="Cambria Math" w:hAnsi="Cambria Math"/>
                    </w:rPr>
                    <m:t>N</m:t>
                  </m:r>
                </m:e>
                <m:sub>
                  <m:r>
                    <w:rPr>
                      <w:rFonts w:ascii="Cambria Math" w:hAnsi="Cambria Math"/>
                    </w:rPr>
                    <m:t>RB,LTE</m:t>
                  </m:r>
                </m:sub>
              </m:sSub>
              <m:sSub>
                <m:sSubPr>
                  <m:ctrlPr>
                    <w:rPr>
                      <w:rFonts w:ascii="Cambria Math" w:hAnsi="Cambria Math"/>
                      <w:i/>
                    </w:rPr>
                  </m:ctrlPr>
                </m:sSubPr>
                <m:e>
                  <m:r>
                    <w:rPr>
                      <w:rFonts w:ascii="Cambria Math" w:hAnsi="Cambria Math"/>
                    </w:rPr>
                    <m:t>SCS</m:t>
                  </m:r>
                </m:e>
                <m:sub>
                  <m:r>
                    <w:rPr>
                      <w:rFonts w:ascii="Cambria Math" w:hAnsi="Cambria Math"/>
                    </w:rPr>
                    <m:t>LTE</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RB,NR</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SCS</m:t>
                      </m:r>
                    </m:e>
                  </m:acc>
                </m:e>
                <m:sub>
                  <m:r>
                    <w:rPr>
                      <w:rFonts w:ascii="Cambria Math" w:hAnsi="Cambria Math"/>
                    </w:rPr>
                    <m:t>NR</m:t>
                  </m:r>
                </m:sub>
              </m:sSub>
            </m:den>
          </m:f>
        </m:oMath>
      </m:oMathPara>
    </w:p>
    <w:p w14:paraId="1A155987" w14:textId="77777777" w:rsidR="0075281C" w:rsidRDefault="0075281C" w:rsidP="0075281C">
      <m:oMathPara>
        <m:oMath>
          <m:sSub>
            <m:sSubPr>
              <m:ctrlPr>
                <w:rPr>
                  <w:rFonts w:ascii="Cambria Math" w:hAnsi="Cambria Math"/>
                  <w:i/>
                </w:rPr>
              </m:ctrlPr>
            </m:sSubPr>
            <m:e>
              <m:r>
                <w:rPr>
                  <w:rFonts w:ascii="Cambria Math" w:hAnsi="Cambria Math"/>
                </w:rPr>
                <m:t>A</m:t>
              </m:r>
            </m:e>
            <m:sub>
              <m:r>
                <w:rPr>
                  <w:rFonts w:ascii="Cambria Math" w:hAnsi="Cambria Math"/>
                </w:rPr>
                <m:t>NR,wc</m:t>
              </m:r>
            </m:sub>
          </m:sSub>
          <m:r>
            <w:rPr>
              <w:rFonts w:ascii="Cambria Math" w:hAnsi="Cambria Math"/>
            </w:rPr>
            <m:t>=</m:t>
          </m:r>
          <m:f>
            <m:fPr>
              <m:ctrlPr>
                <w:rPr>
                  <w:rFonts w:ascii="Cambria Math" w:hAnsi="Cambria Math"/>
                  <w:i/>
                </w:rPr>
              </m:ctrlPr>
            </m:fPr>
            <m:num>
              <m:r>
                <w:rPr>
                  <w:rFonts w:ascii="Cambria Math" w:hAnsi="Cambria Math"/>
                </w:rPr>
                <m:t>1</m:t>
              </m:r>
              <m:r>
                <w:rPr>
                  <w:rFonts w:ascii="Cambria Math" w:hAnsi="Cambria Math"/>
                  <w:i/>
                </w:rPr>
                <w:sym w:font="Symbol" w:char="F0D7"/>
              </m:r>
              <m:sSub>
                <m:sSubPr>
                  <m:ctrlPr>
                    <w:rPr>
                      <w:rFonts w:ascii="Cambria Math" w:hAnsi="Cambria Math"/>
                      <w:i/>
                    </w:rPr>
                  </m:ctrlPr>
                </m:sSubPr>
                <m:e>
                  <m:r>
                    <w:rPr>
                      <w:rFonts w:ascii="Cambria Math" w:hAnsi="Cambria Math"/>
                    </w:rPr>
                    <m:t>SCS</m:t>
                  </m:r>
                </m:e>
                <m:sub>
                  <m:r>
                    <w:rPr>
                      <w:rFonts w:ascii="Cambria Math" w:hAnsi="Cambria Math"/>
                    </w:rPr>
                    <m:t>LTE</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CRB,NR</m:t>
                  </m:r>
                </m:sub>
              </m:sSub>
              <m:sSub>
                <m:sSubPr>
                  <m:ctrlPr>
                    <w:rPr>
                      <w:rFonts w:ascii="Cambria Math" w:hAnsi="Cambria Math"/>
                      <w:i/>
                    </w:rPr>
                  </m:ctrlPr>
                </m:sSubPr>
                <m:e>
                  <m:r>
                    <w:rPr>
                      <w:rFonts w:ascii="Cambria Math" w:hAnsi="Cambria Math"/>
                    </w:rPr>
                    <m:t>SCS</m:t>
                  </m:r>
                </m:e>
                <m:sub>
                  <m:r>
                    <w:rPr>
                      <w:rFonts w:ascii="Cambria Math" w:hAnsi="Cambria Math"/>
                    </w:rPr>
                    <m:t>NR</m:t>
                  </m:r>
                </m:sub>
              </m:sSub>
            </m:num>
            <m:den>
              <m:sSub>
                <m:sSubPr>
                  <m:ctrlPr>
                    <w:rPr>
                      <w:rFonts w:ascii="Cambria Math" w:hAnsi="Cambria Math"/>
                      <w:i/>
                    </w:rPr>
                  </m:ctrlPr>
                </m:sSubPr>
                <m:e>
                  <m:r>
                    <w:rPr>
                      <w:rFonts w:ascii="Cambria Math" w:hAnsi="Cambria Math"/>
                    </w:rPr>
                    <m:t>N</m:t>
                  </m:r>
                </m:e>
                <m:sub>
                  <m:r>
                    <w:rPr>
                      <w:rFonts w:ascii="Cambria Math" w:hAnsi="Cambria Math"/>
                    </w:rPr>
                    <m:t>RB,LTE</m:t>
                  </m:r>
                </m:sub>
              </m:sSub>
              <m:sSub>
                <m:sSubPr>
                  <m:ctrlPr>
                    <w:rPr>
                      <w:rFonts w:ascii="Cambria Math" w:hAnsi="Cambria Math"/>
                      <w:i/>
                    </w:rPr>
                  </m:ctrlPr>
                </m:sSubPr>
                <m:e>
                  <m:r>
                    <w:rPr>
                      <w:rFonts w:ascii="Cambria Math" w:hAnsi="Cambria Math"/>
                    </w:rPr>
                    <m:t>SCS</m:t>
                  </m:r>
                </m:e>
                <m:sub>
                  <m:r>
                    <w:rPr>
                      <w:rFonts w:ascii="Cambria Math" w:hAnsi="Cambria Math"/>
                    </w:rPr>
                    <m:t>LTE</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RB,NR</m:t>
                  </m:r>
                </m:sub>
              </m:sSub>
              <m:sSub>
                <m:sSubPr>
                  <m:ctrlPr>
                    <w:rPr>
                      <w:rFonts w:ascii="Cambria Math" w:hAnsi="Cambria Math"/>
                      <w:i/>
                    </w:rPr>
                  </m:ctrlPr>
                </m:sSubPr>
                <m:e>
                  <m:r>
                    <w:rPr>
                      <w:rFonts w:ascii="Cambria Math" w:hAnsi="Cambria Math"/>
                    </w:rPr>
                    <m:t>SCS</m:t>
                  </m:r>
                </m:e>
                <m:sub>
                  <m:r>
                    <w:rPr>
                      <w:rFonts w:ascii="Cambria Math" w:hAnsi="Cambria Math"/>
                    </w:rPr>
                    <m:t>NR</m:t>
                  </m:r>
                </m:sub>
              </m:sSub>
            </m:den>
          </m:f>
        </m:oMath>
      </m:oMathPara>
    </w:p>
    <w:p w14:paraId="40184EE8" w14:textId="77777777" w:rsidR="0075281C" w:rsidRDefault="0075281C" w:rsidP="0075281C">
      <w:r>
        <w:t>and the worst-case division of power between carriers is represented by</w:t>
      </w:r>
    </w:p>
    <w:p w14:paraId="7F980354" w14:textId="77777777" w:rsidR="0075281C" w:rsidRPr="009A437C" w:rsidRDefault="0075281C" w:rsidP="0075281C">
      <w:pPr>
        <w:rPr>
          <w:rFonts w:eastAsiaTheme="minorEastAsia"/>
        </w:rPr>
      </w:pPr>
      <m:oMathPara>
        <m:oMath>
          <m:sSub>
            <m:sSubPr>
              <m:ctrlPr>
                <w:rPr>
                  <w:rFonts w:ascii="Cambria Math" w:hAnsi="Cambria Math"/>
                  <w:i/>
                </w:rPr>
              </m:ctrlPr>
            </m:sSubPr>
            <m:e>
              <m:r>
                <w:rPr>
                  <w:rFonts w:ascii="Cambria Math" w:hAnsi="Cambria Math"/>
                </w:rPr>
                <m:t>∆</m:t>
              </m:r>
            </m:e>
            <m:sub>
              <m:r>
                <w:rPr>
                  <w:rFonts w:ascii="Cambria Math" w:hAnsi="Cambria Math"/>
                </w:rPr>
                <m:t>LTE</m:t>
              </m:r>
            </m:sub>
          </m:sSub>
          <m:r>
            <w:rPr>
              <w:rFonts w:ascii="Cambria Math" w:hAnsi="Cambria Math"/>
            </w:rPr>
            <m:t xml:space="preserve">=10 </m:t>
          </m:r>
          <m:sSub>
            <m:sSubPr>
              <m:ctrlPr>
                <w:rPr>
                  <w:rFonts w:ascii="Cambria Math" w:hAnsi="Cambria Math"/>
                  <w:i/>
                </w:rPr>
              </m:ctrlPr>
            </m:sSubPr>
            <m:e>
              <m:r>
                <w:rPr>
                  <w:rFonts w:ascii="Cambria Math" w:hAnsi="Cambria Math"/>
                </w:rPr>
                <m:t>log</m:t>
              </m:r>
            </m:e>
            <m:sub>
              <m:r>
                <w:rPr>
                  <w:rFonts w:ascii="Cambria Math" w:hAnsi="Cambria Math"/>
                </w:rPr>
                <m:t>10</m:t>
              </m:r>
            </m:sub>
          </m:sSub>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CRB,LTE</m:t>
                  </m:r>
                </m:sub>
              </m:sSub>
              <m:sSub>
                <m:sSubPr>
                  <m:ctrlPr>
                    <w:rPr>
                      <w:rFonts w:ascii="Cambria Math" w:hAnsi="Cambria Math"/>
                      <w:i/>
                    </w:rPr>
                  </m:ctrlPr>
                </m:sSubPr>
                <m:e>
                  <m:r>
                    <w:rPr>
                      <w:rFonts w:ascii="Cambria Math" w:hAnsi="Cambria Math"/>
                    </w:rPr>
                    <m:t>SCS</m:t>
                  </m:r>
                </m:e>
                <m:sub>
                  <m:r>
                    <w:rPr>
                      <w:rFonts w:ascii="Cambria Math" w:hAnsi="Cambria Math"/>
                    </w:rPr>
                    <m:t>LTE</m:t>
                  </m:r>
                </m:sub>
              </m:sSub>
            </m:num>
            <m:den>
              <m:sSub>
                <m:sSubPr>
                  <m:ctrlPr>
                    <w:rPr>
                      <w:rFonts w:ascii="Cambria Math" w:hAnsi="Cambria Math"/>
                      <w:i/>
                    </w:rPr>
                  </m:ctrlPr>
                </m:sSubPr>
                <m:e>
                  <m:r>
                    <w:rPr>
                      <w:rFonts w:ascii="Cambria Math" w:hAnsi="Cambria Math"/>
                    </w:rPr>
                    <m:t>L</m:t>
                  </m:r>
                </m:e>
                <m:sub>
                  <m:r>
                    <w:rPr>
                      <w:rFonts w:ascii="Cambria Math" w:hAnsi="Cambria Math"/>
                    </w:rPr>
                    <m:t>CRB,LTE</m:t>
                  </m:r>
                </m:sub>
              </m:sSub>
              <m:sSub>
                <m:sSubPr>
                  <m:ctrlPr>
                    <w:rPr>
                      <w:rFonts w:ascii="Cambria Math" w:hAnsi="Cambria Math"/>
                      <w:i/>
                    </w:rPr>
                  </m:ctrlPr>
                </m:sSubPr>
                <m:e>
                  <m:r>
                    <w:rPr>
                      <w:rFonts w:ascii="Cambria Math" w:hAnsi="Cambria Math"/>
                    </w:rPr>
                    <m:t>SCS</m:t>
                  </m:r>
                </m:e>
                <m:sub>
                  <m:r>
                    <w:rPr>
                      <w:rFonts w:ascii="Cambria Math" w:hAnsi="Cambria Math"/>
                    </w:rPr>
                    <m:t>LTE</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RB,NR</m:t>
                  </m:r>
                </m:sub>
              </m:sSub>
              <m:sSub>
                <m:sSubPr>
                  <m:ctrlPr>
                    <w:rPr>
                      <w:rFonts w:ascii="Cambria Math" w:hAnsi="Cambria Math"/>
                      <w:i/>
                    </w:rPr>
                  </m:ctrlPr>
                </m:sSubPr>
                <m:e>
                  <m:acc>
                    <m:accPr>
                      <m:chr m:val="̃"/>
                      <m:ctrlPr>
                        <w:rPr>
                          <w:rFonts w:ascii="Cambria Math" w:hAnsi="Cambria Math"/>
                          <w:i/>
                        </w:rPr>
                      </m:ctrlPr>
                    </m:accPr>
                    <m:e>
                      <m:r>
                        <w:rPr>
                          <w:rFonts w:ascii="Cambria Math" w:hAnsi="Cambria Math"/>
                        </w:rPr>
                        <m:t>SCS</m:t>
                      </m:r>
                    </m:e>
                  </m:acc>
                </m:e>
                <m:sub>
                  <m:r>
                    <w:rPr>
                      <w:rFonts w:ascii="Cambria Math" w:hAnsi="Cambria Math"/>
                    </w:rPr>
                    <m:t>NR</m:t>
                  </m:r>
                </m:sub>
              </m:sSub>
            </m:den>
          </m:f>
          <m:r>
            <w:rPr>
              <w:rFonts w:ascii="Cambria Math" w:eastAsiaTheme="minorEastAsia" w:hAnsi="Cambria Math"/>
            </w:rPr>
            <m:t xml:space="preserve"> </m:t>
          </m:r>
        </m:oMath>
      </m:oMathPara>
    </w:p>
    <w:p w14:paraId="05C4A0AF" w14:textId="77777777" w:rsidR="0075281C" w:rsidRPr="009A437C" w:rsidRDefault="0075281C" w:rsidP="0075281C">
      <w:pPr>
        <w:rPr>
          <w:rFonts w:eastAsiaTheme="minorEastAsia"/>
        </w:rPr>
      </w:pPr>
      <w:r>
        <w:rPr>
          <w:rFonts w:eastAsiaTheme="minorEastAsia"/>
        </w:rPr>
        <w:t>and</w:t>
      </w:r>
    </w:p>
    <w:p w14:paraId="63551417" w14:textId="77777777" w:rsidR="0075281C" w:rsidRPr="004C7BB8" w:rsidRDefault="0075281C" w:rsidP="0075281C">
      <w:pPr>
        <w:rPr>
          <w:rFonts w:eastAsiaTheme="minorEastAsia"/>
        </w:rPr>
      </w:pPr>
      <m:oMathPara>
        <m:oMath>
          <m:sSub>
            <m:sSubPr>
              <m:ctrlPr>
                <w:rPr>
                  <w:rFonts w:ascii="Cambria Math" w:hAnsi="Cambria Math"/>
                  <w:i/>
                </w:rPr>
              </m:ctrlPr>
            </m:sSubPr>
            <m:e>
              <m:r>
                <w:rPr>
                  <w:rFonts w:ascii="Cambria Math" w:hAnsi="Cambria Math"/>
                </w:rPr>
                <m:t>∆</m:t>
              </m:r>
            </m:e>
            <m:sub>
              <m:r>
                <w:rPr>
                  <w:rFonts w:ascii="Cambria Math" w:hAnsi="Cambria Math"/>
                </w:rPr>
                <m:t>NR</m:t>
              </m:r>
            </m:sub>
          </m:sSub>
          <m:r>
            <w:rPr>
              <w:rFonts w:ascii="Cambria Math" w:hAnsi="Cambria Math"/>
            </w:rPr>
            <m:t xml:space="preserve">=10 </m:t>
          </m:r>
          <m:sSub>
            <m:sSubPr>
              <m:ctrlPr>
                <w:rPr>
                  <w:rFonts w:ascii="Cambria Math" w:hAnsi="Cambria Math"/>
                  <w:i/>
                </w:rPr>
              </m:ctrlPr>
            </m:sSubPr>
            <m:e>
              <m:r>
                <w:rPr>
                  <w:rFonts w:ascii="Cambria Math" w:hAnsi="Cambria Math"/>
                </w:rPr>
                <m:t>log</m:t>
              </m:r>
            </m:e>
            <m:sub>
              <m:r>
                <w:rPr>
                  <w:rFonts w:ascii="Cambria Math" w:hAnsi="Cambria Math"/>
                </w:rPr>
                <m:t>10</m:t>
              </m:r>
            </m:sub>
          </m:sSub>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CRB,NR</m:t>
                  </m:r>
                </m:sub>
              </m:sSub>
              <m:sSub>
                <m:sSubPr>
                  <m:ctrlPr>
                    <w:rPr>
                      <w:rFonts w:ascii="Cambria Math" w:hAnsi="Cambria Math"/>
                      <w:i/>
                    </w:rPr>
                  </m:ctrlPr>
                </m:sSubPr>
                <m:e>
                  <m:r>
                    <w:rPr>
                      <w:rFonts w:ascii="Cambria Math" w:hAnsi="Cambria Math"/>
                    </w:rPr>
                    <m:t>SCS</m:t>
                  </m:r>
                </m:e>
                <m:sub>
                  <m:r>
                    <w:rPr>
                      <w:rFonts w:ascii="Cambria Math" w:hAnsi="Cambria Math"/>
                    </w:rPr>
                    <m:t>NR</m:t>
                  </m:r>
                </m:sub>
              </m:sSub>
            </m:num>
            <m:den>
              <m:sSub>
                <m:sSubPr>
                  <m:ctrlPr>
                    <w:rPr>
                      <w:rFonts w:ascii="Cambria Math" w:hAnsi="Cambria Math"/>
                      <w:i/>
                    </w:rPr>
                  </m:ctrlPr>
                </m:sSubPr>
                <m:e>
                  <m:r>
                    <w:rPr>
                      <w:rFonts w:ascii="Cambria Math" w:hAnsi="Cambria Math"/>
                    </w:rPr>
                    <m:t>N</m:t>
                  </m:r>
                </m:e>
                <m:sub>
                  <m:r>
                    <w:rPr>
                      <w:rFonts w:ascii="Cambria Math" w:hAnsi="Cambria Math"/>
                    </w:rPr>
                    <m:t>RB,LTE</m:t>
                  </m:r>
                </m:sub>
              </m:sSub>
              <m:sSub>
                <m:sSubPr>
                  <m:ctrlPr>
                    <w:rPr>
                      <w:rFonts w:ascii="Cambria Math" w:hAnsi="Cambria Math"/>
                      <w:i/>
                    </w:rPr>
                  </m:ctrlPr>
                </m:sSubPr>
                <m:e>
                  <m:r>
                    <w:rPr>
                      <w:rFonts w:ascii="Cambria Math" w:hAnsi="Cambria Math"/>
                    </w:rPr>
                    <m:t>SCS</m:t>
                  </m:r>
                </m:e>
                <m:sub>
                  <m:r>
                    <w:rPr>
                      <w:rFonts w:ascii="Cambria Math" w:hAnsi="Cambria Math"/>
                    </w:rPr>
                    <m:t>LTE</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CRB,NR</m:t>
                  </m:r>
                </m:sub>
              </m:sSub>
              <m:sSub>
                <m:sSubPr>
                  <m:ctrlPr>
                    <w:rPr>
                      <w:rFonts w:ascii="Cambria Math" w:hAnsi="Cambria Math"/>
                      <w:i/>
                    </w:rPr>
                  </m:ctrlPr>
                </m:sSubPr>
                <m:e>
                  <m:r>
                    <w:rPr>
                      <w:rFonts w:ascii="Cambria Math" w:hAnsi="Cambria Math"/>
                    </w:rPr>
                    <m:t>SCS</m:t>
                  </m:r>
                </m:e>
                <m:sub>
                  <m:r>
                    <w:rPr>
                      <w:rFonts w:ascii="Cambria Math" w:hAnsi="Cambria Math"/>
                    </w:rPr>
                    <m:t>NR</m:t>
                  </m:r>
                </m:sub>
              </m:sSub>
            </m:den>
          </m:f>
          <m:r>
            <w:rPr>
              <w:rFonts w:ascii="Cambria Math" w:eastAsiaTheme="minorEastAsia" w:hAnsi="Cambria Math"/>
            </w:rPr>
            <m:t xml:space="preserve"> </m:t>
          </m:r>
        </m:oMath>
      </m:oMathPara>
    </w:p>
    <w:p w14:paraId="51F0B13D" w14:textId="77777777" w:rsidR="0075281C" w:rsidRPr="00D02008" w:rsidRDefault="0075281C" w:rsidP="0075281C">
      <w:pPr>
        <w:rPr>
          <w:i/>
        </w:rPr>
      </w:pPr>
    </w:p>
    <w:p w14:paraId="19CC46CE" w14:textId="77777777" w:rsidR="0075281C" w:rsidRPr="00602902" w:rsidRDefault="0075281C" w:rsidP="0075281C">
      <w:pPr>
        <w:pStyle w:val="TH"/>
      </w:pPr>
      <w:r w:rsidRPr="00602902">
        <w:t>Table</w:t>
      </w:r>
      <w:r>
        <w:t xml:space="preserve"> A-1.</w:t>
      </w:r>
      <w:r w:rsidRPr="00602902">
        <w:t xml:space="preserve"> Symbols for DC_(n)71B A-MPR</w:t>
      </w:r>
    </w:p>
    <w:tbl>
      <w:tblPr>
        <w:tblStyle w:val="TableGrid"/>
        <w:tblW w:w="0" w:type="auto"/>
        <w:tblLook w:val="04A0" w:firstRow="1" w:lastRow="0" w:firstColumn="1" w:lastColumn="0" w:noHBand="0" w:noVBand="1"/>
      </w:tblPr>
      <w:tblGrid>
        <w:gridCol w:w="1413"/>
        <w:gridCol w:w="7937"/>
      </w:tblGrid>
      <w:tr w:rsidR="0075281C" w14:paraId="0A112740" w14:textId="77777777" w:rsidTr="00381054">
        <w:trPr>
          <w:cantSplit/>
        </w:trPr>
        <w:tc>
          <w:tcPr>
            <w:tcW w:w="1413" w:type="dxa"/>
          </w:tcPr>
          <w:p w14:paraId="4CC517EA" w14:textId="77777777" w:rsidR="0075281C" w:rsidRPr="00CC09DA" w:rsidRDefault="0075281C" w:rsidP="00381054">
            <w:pPr>
              <w:pStyle w:val="TAC"/>
              <w:rPr>
                <w:rFonts w:ascii="Calibri" w:eastAsia="Calibri" w:hAnsi="Calibri" w:cs="Arial"/>
              </w:rPr>
            </w:pPr>
            <m:oMathPara>
              <m:oMath>
                <m:sSub>
                  <m:sSubPr>
                    <m:ctrlPr>
                      <w:rPr>
                        <w:rFonts w:ascii="Cambria Math" w:hAnsi="Cambria Math"/>
                      </w:rPr>
                    </m:ctrlPr>
                  </m:sSubPr>
                  <m:e>
                    <m:r>
                      <w:rPr>
                        <w:rFonts w:ascii="Cambria Math" w:hAnsi="Cambria Math"/>
                      </w:rPr>
                      <m:t>P</m:t>
                    </m:r>
                  </m:e>
                  <m:sub>
                    <m:r>
                      <w:rPr>
                        <w:rFonts w:ascii="Cambria Math" w:hAnsi="Cambria Math"/>
                      </w:rPr>
                      <m:t>TX</m:t>
                    </m:r>
                  </m:sub>
                </m:sSub>
              </m:oMath>
            </m:oMathPara>
          </w:p>
        </w:tc>
        <w:tc>
          <w:tcPr>
            <w:tcW w:w="7937" w:type="dxa"/>
          </w:tcPr>
          <w:p w14:paraId="403345FF" w14:textId="77777777" w:rsidR="0075281C" w:rsidRDefault="0075281C" w:rsidP="00381054">
            <w:pPr>
              <w:pStyle w:val="TAC"/>
              <w:rPr>
                <w:rFonts w:eastAsiaTheme="minorEastAsia"/>
              </w:rPr>
            </w:pPr>
            <w:r>
              <w:rPr>
                <w:rFonts w:eastAsiaTheme="minorEastAsia"/>
              </w:rPr>
              <w:t>Total transmission power (LTE+NR)</w:t>
            </w:r>
          </w:p>
        </w:tc>
      </w:tr>
      <w:tr w:rsidR="0075281C" w14:paraId="382C5299" w14:textId="77777777" w:rsidTr="00381054">
        <w:trPr>
          <w:cantSplit/>
        </w:trPr>
        <w:tc>
          <w:tcPr>
            <w:tcW w:w="1413" w:type="dxa"/>
          </w:tcPr>
          <w:p w14:paraId="4F1B6D09" w14:textId="77777777" w:rsidR="0075281C" w:rsidRPr="00A56837" w:rsidRDefault="0075281C" w:rsidP="00381054">
            <w:pPr>
              <w:pStyle w:val="TAC"/>
              <w:rPr>
                <w:rFonts w:ascii="Calibri" w:eastAsia="Calibri" w:hAnsi="Calibri" w:cs="Arial"/>
              </w:rPr>
            </w:pPr>
            <m:oMathPara>
              <m:oMath>
                <m:sSub>
                  <m:sSubPr>
                    <m:ctrlPr>
                      <w:rPr>
                        <w:rFonts w:ascii="Cambria Math" w:hAnsi="Cambria Math"/>
                      </w:rPr>
                    </m:ctrlPr>
                  </m:sSubPr>
                  <m:e>
                    <m:r>
                      <w:rPr>
                        <w:rFonts w:ascii="Cambria Math" w:hAnsi="Cambria Math"/>
                      </w:rPr>
                      <m:t>P</m:t>
                    </m:r>
                  </m:e>
                  <m:sub>
                    <m:r>
                      <w:rPr>
                        <w:rFonts w:ascii="Cambria Math" w:hAnsi="Cambria Math"/>
                      </w:rPr>
                      <m:t>LTE</m:t>
                    </m:r>
                  </m:sub>
                </m:sSub>
              </m:oMath>
            </m:oMathPara>
          </w:p>
        </w:tc>
        <w:tc>
          <w:tcPr>
            <w:tcW w:w="7937" w:type="dxa"/>
          </w:tcPr>
          <w:p w14:paraId="6A32C13E" w14:textId="77777777" w:rsidR="0075281C" w:rsidRDefault="0075281C" w:rsidP="00381054">
            <w:pPr>
              <w:pStyle w:val="TAC"/>
              <w:rPr>
                <w:rFonts w:eastAsiaTheme="minorEastAsia"/>
              </w:rPr>
            </w:pPr>
            <w:r>
              <w:rPr>
                <w:rFonts w:eastAsiaTheme="minorEastAsia"/>
              </w:rPr>
              <w:t>Transmission power of the LTE channel</w:t>
            </w:r>
          </w:p>
        </w:tc>
      </w:tr>
      <w:tr w:rsidR="0075281C" w14:paraId="3452390E" w14:textId="77777777" w:rsidTr="00381054">
        <w:trPr>
          <w:cantSplit/>
        </w:trPr>
        <w:tc>
          <w:tcPr>
            <w:tcW w:w="1413" w:type="dxa"/>
          </w:tcPr>
          <w:p w14:paraId="176980B7" w14:textId="77777777" w:rsidR="0075281C" w:rsidRPr="00A56837" w:rsidRDefault="0075281C" w:rsidP="00381054">
            <w:pPr>
              <w:pStyle w:val="TAC"/>
              <w:rPr>
                <w:rFonts w:ascii="Calibri" w:eastAsia="Calibri" w:hAnsi="Calibri" w:cs="Arial"/>
              </w:rPr>
            </w:pPr>
            <m:oMathPara>
              <m:oMath>
                <m:sSub>
                  <m:sSubPr>
                    <m:ctrlPr>
                      <w:rPr>
                        <w:rFonts w:ascii="Cambria Math" w:hAnsi="Cambria Math"/>
                      </w:rPr>
                    </m:ctrlPr>
                  </m:sSubPr>
                  <m:e>
                    <m:r>
                      <w:rPr>
                        <w:rFonts w:ascii="Cambria Math" w:hAnsi="Cambria Math"/>
                      </w:rPr>
                      <m:t>P</m:t>
                    </m:r>
                  </m:e>
                  <m:sub>
                    <m:r>
                      <w:rPr>
                        <w:rFonts w:ascii="Cambria Math" w:hAnsi="Cambria Math"/>
                      </w:rPr>
                      <m:t>NR</m:t>
                    </m:r>
                  </m:sub>
                </m:sSub>
              </m:oMath>
            </m:oMathPara>
          </w:p>
        </w:tc>
        <w:tc>
          <w:tcPr>
            <w:tcW w:w="7937" w:type="dxa"/>
          </w:tcPr>
          <w:p w14:paraId="457BAABF" w14:textId="77777777" w:rsidR="0075281C" w:rsidRDefault="0075281C" w:rsidP="00381054">
            <w:pPr>
              <w:pStyle w:val="TAC"/>
              <w:rPr>
                <w:rFonts w:eastAsiaTheme="minorEastAsia"/>
              </w:rPr>
            </w:pPr>
            <w:r>
              <w:rPr>
                <w:rFonts w:eastAsiaTheme="minorEastAsia"/>
              </w:rPr>
              <w:t>Transmission power of the NR channel</w:t>
            </w:r>
          </w:p>
        </w:tc>
      </w:tr>
      <w:tr w:rsidR="0075281C" w14:paraId="43369DDA" w14:textId="77777777" w:rsidTr="00381054">
        <w:trPr>
          <w:cantSplit/>
        </w:trPr>
        <w:tc>
          <w:tcPr>
            <w:tcW w:w="1413" w:type="dxa"/>
          </w:tcPr>
          <w:p w14:paraId="5163957E" w14:textId="77777777" w:rsidR="0075281C" w:rsidRDefault="0075281C" w:rsidP="00381054">
            <w:pPr>
              <w:pStyle w:val="TAC"/>
              <w:rPr>
                <w:rFonts w:eastAsiaTheme="minorEastAsia"/>
              </w:rPr>
            </w:pPr>
            <m:oMathPara>
              <m:oMath>
                <m:sSub>
                  <m:sSubPr>
                    <m:ctrlPr>
                      <w:rPr>
                        <w:rFonts w:ascii="Cambria Math" w:hAnsi="Cambria Math"/>
                      </w:rPr>
                    </m:ctrlPr>
                  </m:sSubPr>
                  <m:e>
                    <m:r>
                      <w:rPr>
                        <w:rFonts w:ascii="Cambria Math" w:hAnsi="Cambria Math"/>
                      </w:rPr>
                      <m:t>L</m:t>
                    </m:r>
                  </m:e>
                  <m:sub>
                    <m:r>
                      <w:rPr>
                        <w:rFonts w:ascii="Cambria Math" w:hAnsi="Cambria Math"/>
                      </w:rPr>
                      <m:t>CRB,LTE</m:t>
                    </m:r>
                  </m:sub>
                </m:sSub>
              </m:oMath>
            </m:oMathPara>
          </w:p>
        </w:tc>
        <w:tc>
          <w:tcPr>
            <w:tcW w:w="7937" w:type="dxa"/>
          </w:tcPr>
          <w:p w14:paraId="746AE095" w14:textId="77777777" w:rsidR="0075281C" w:rsidRDefault="0075281C" w:rsidP="00381054">
            <w:pPr>
              <w:pStyle w:val="TAC"/>
              <w:rPr>
                <w:rFonts w:eastAsiaTheme="minorEastAsia"/>
              </w:rPr>
            </w:pPr>
            <w:r>
              <w:rPr>
                <w:rFonts w:eastAsiaTheme="minorEastAsia"/>
              </w:rPr>
              <w:t>Allocation size (in RB) in LTE channel</w:t>
            </w:r>
          </w:p>
        </w:tc>
      </w:tr>
      <w:tr w:rsidR="0075281C" w14:paraId="12089653" w14:textId="77777777" w:rsidTr="00381054">
        <w:trPr>
          <w:cantSplit/>
        </w:trPr>
        <w:tc>
          <w:tcPr>
            <w:tcW w:w="1413" w:type="dxa"/>
          </w:tcPr>
          <w:p w14:paraId="2152996D" w14:textId="77777777" w:rsidR="0075281C" w:rsidRDefault="0075281C" w:rsidP="00381054">
            <w:pPr>
              <w:pStyle w:val="TAC"/>
              <w:rPr>
                <w:rFonts w:eastAsiaTheme="minorEastAsia"/>
              </w:rPr>
            </w:pPr>
            <m:oMathPara>
              <m:oMath>
                <m:sSub>
                  <m:sSubPr>
                    <m:ctrlPr>
                      <w:rPr>
                        <w:rFonts w:ascii="Cambria Math" w:hAnsi="Cambria Math"/>
                      </w:rPr>
                    </m:ctrlPr>
                  </m:sSubPr>
                  <m:e>
                    <m:r>
                      <w:rPr>
                        <w:rFonts w:ascii="Cambria Math" w:hAnsi="Cambria Math"/>
                      </w:rPr>
                      <m:t>L</m:t>
                    </m:r>
                  </m:e>
                  <m:sub>
                    <m:r>
                      <w:rPr>
                        <w:rFonts w:ascii="Cambria Math" w:hAnsi="Cambria Math"/>
                      </w:rPr>
                      <m:t>CRB,NR</m:t>
                    </m:r>
                  </m:sub>
                </m:sSub>
              </m:oMath>
            </m:oMathPara>
          </w:p>
        </w:tc>
        <w:tc>
          <w:tcPr>
            <w:tcW w:w="7937" w:type="dxa"/>
          </w:tcPr>
          <w:p w14:paraId="78D4AD48" w14:textId="77777777" w:rsidR="0075281C" w:rsidRDefault="0075281C" w:rsidP="00381054">
            <w:pPr>
              <w:pStyle w:val="TAC"/>
              <w:rPr>
                <w:rFonts w:eastAsiaTheme="minorEastAsia"/>
              </w:rPr>
            </w:pPr>
            <w:r>
              <w:rPr>
                <w:rFonts w:eastAsiaTheme="minorEastAsia"/>
              </w:rPr>
              <w:t>Allocation size (in RB) in NR channel</w:t>
            </w:r>
          </w:p>
        </w:tc>
      </w:tr>
      <w:tr w:rsidR="0075281C" w14:paraId="15343302" w14:textId="77777777" w:rsidTr="00381054">
        <w:trPr>
          <w:cantSplit/>
        </w:trPr>
        <w:tc>
          <w:tcPr>
            <w:tcW w:w="1413" w:type="dxa"/>
          </w:tcPr>
          <w:p w14:paraId="6E7BA8AB" w14:textId="77777777" w:rsidR="0075281C" w:rsidRDefault="0075281C" w:rsidP="00381054">
            <w:pPr>
              <w:pStyle w:val="TAC"/>
              <w:rPr>
                <w:rFonts w:eastAsiaTheme="minorEastAsia"/>
              </w:rPr>
            </w:pPr>
            <m:oMathPara>
              <m:oMath>
                <m:sSub>
                  <m:sSubPr>
                    <m:ctrlPr>
                      <w:rPr>
                        <w:rFonts w:ascii="Cambria Math" w:hAnsi="Cambria Math"/>
                      </w:rPr>
                    </m:ctrlPr>
                  </m:sSubPr>
                  <m:e>
                    <m:r>
                      <w:rPr>
                        <w:rFonts w:ascii="Cambria Math" w:hAnsi="Cambria Math"/>
                      </w:rPr>
                      <m:t>N</m:t>
                    </m:r>
                  </m:e>
                  <m:sub>
                    <m:r>
                      <w:rPr>
                        <w:rFonts w:ascii="Cambria Math" w:hAnsi="Cambria Math"/>
                      </w:rPr>
                      <m:t>RB</m:t>
                    </m:r>
                    <m:r>
                      <m:rPr>
                        <m:sty m:val="p"/>
                      </m:rPr>
                      <w:rPr>
                        <w:rFonts w:ascii="Cambria Math" w:hAnsi="Cambria Math"/>
                      </w:rPr>
                      <m:t>,</m:t>
                    </m:r>
                    <m:r>
                      <w:rPr>
                        <w:rFonts w:ascii="Cambria Math" w:hAnsi="Cambria Math"/>
                      </w:rPr>
                      <m:t>LTE</m:t>
                    </m:r>
                  </m:sub>
                </m:sSub>
              </m:oMath>
            </m:oMathPara>
          </w:p>
        </w:tc>
        <w:tc>
          <w:tcPr>
            <w:tcW w:w="7937" w:type="dxa"/>
          </w:tcPr>
          <w:p w14:paraId="1902A302" w14:textId="77777777" w:rsidR="0075281C" w:rsidRPr="006E1812" w:rsidRDefault="0075281C" w:rsidP="00381054">
            <w:pPr>
              <w:pStyle w:val="TAC"/>
              <w:rPr>
                <w:rFonts w:eastAsiaTheme="minorEastAsia"/>
              </w:rPr>
            </w:pPr>
            <w:r>
              <w:rPr>
                <w:rFonts w:eastAsiaTheme="minorEastAsia"/>
              </w:rPr>
              <w:t>Transmission bandwidth configuration in LTE channel</w:t>
            </w:r>
          </w:p>
        </w:tc>
      </w:tr>
      <w:tr w:rsidR="0075281C" w14:paraId="427D6443" w14:textId="77777777" w:rsidTr="00381054">
        <w:trPr>
          <w:cantSplit/>
        </w:trPr>
        <w:tc>
          <w:tcPr>
            <w:tcW w:w="1413" w:type="dxa"/>
          </w:tcPr>
          <w:p w14:paraId="0E959ECF" w14:textId="77777777" w:rsidR="0075281C" w:rsidRDefault="0075281C" w:rsidP="00381054">
            <w:pPr>
              <w:pStyle w:val="TAC"/>
              <w:rPr>
                <w:rFonts w:eastAsiaTheme="minorEastAsia"/>
              </w:rPr>
            </w:pPr>
            <m:oMathPara>
              <m:oMath>
                <m:sSub>
                  <m:sSubPr>
                    <m:ctrlPr>
                      <w:rPr>
                        <w:rFonts w:ascii="Cambria Math" w:hAnsi="Cambria Math"/>
                      </w:rPr>
                    </m:ctrlPr>
                  </m:sSubPr>
                  <m:e>
                    <m:r>
                      <w:rPr>
                        <w:rFonts w:ascii="Cambria Math" w:hAnsi="Cambria Math"/>
                      </w:rPr>
                      <m:t>N</m:t>
                    </m:r>
                  </m:e>
                  <m:sub>
                    <m:r>
                      <w:rPr>
                        <w:rFonts w:ascii="Cambria Math" w:hAnsi="Cambria Math"/>
                      </w:rPr>
                      <m:t>RB</m:t>
                    </m:r>
                    <m:r>
                      <m:rPr>
                        <m:sty m:val="p"/>
                      </m:rPr>
                      <w:rPr>
                        <w:rFonts w:ascii="Cambria Math" w:hAnsi="Cambria Math"/>
                      </w:rPr>
                      <m:t>,</m:t>
                    </m:r>
                    <m:r>
                      <w:rPr>
                        <w:rFonts w:ascii="Cambria Math" w:hAnsi="Cambria Math"/>
                      </w:rPr>
                      <m:t>NR</m:t>
                    </m:r>
                  </m:sub>
                </m:sSub>
              </m:oMath>
            </m:oMathPara>
          </w:p>
        </w:tc>
        <w:tc>
          <w:tcPr>
            <w:tcW w:w="7937" w:type="dxa"/>
          </w:tcPr>
          <w:p w14:paraId="1CFA1ED4" w14:textId="77777777" w:rsidR="0075281C" w:rsidRDefault="0075281C" w:rsidP="00381054">
            <w:pPr>
              <w:pStyle w:val="TAC"/>
              <w:rPr>
                <w:rFonts w:eastAsiaTheme="minorEastAsia"/>
              </w:rPr>
            </w:pPr>
            <w:r>
              <w:rPr>
                <w:rFonts w:eastAsiaTheme="minorEastAsia"/>
              </w:rPr>
              <w:t>Transmission bandwidth configuration in NR channel for its configured SCS</w:t>
            </w:r>
          </w:p>
        </w:tc>
      </w:tr>
      <w:tr w:rsidR="0075281C" w14:paraId="5C40A3AC" w14:textId="77777777" w:rsidTr="00381054">
        <w:trPr>
          <w:cantSplit/>
        </w:trPr>
        <w:tc>
          <w:tcPr>
            <w:tcW w:w="1413" w:type="dxa"/>
          </w:tcPr>
          <w:p w14:paraId="5F7C2F7C" w14:textId="77777777" w:rsidR="0075281C" w:rsidRDefault="0075281C" w:rsidP="00381054">
            <w:pPr>
              <w:pStyle w:val="TAC"/>
              <w:rPr>
                <w:rFonts w:eastAsiaTheme="minorEastAsia"/>
              </w:rPr>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N</m:t>
                        </m:r>
                      </m:e>
                    </m:acc>
                  </m:e>
                  <m:sub>
                    <m:r>
                      <w:rPr>
                        <w:rFonts w:ascii="Cambria Math" w:hAnsi="Cambria Math"/>
                      </w:rPr>
                      <m:t>RB</m:t>
                    </m:r>
                    <m:r>
                      <m:rPr>
                        <m:sty m:val="p"/>
                      </m:rPr>
                      <w:rPr>
                        <w:rFonts w:ascii="Cambria Math" w:hAnsi="Cambria Math"/>
                      </w:rPr>
                      <m:t>,</m:t>
                    </m:r>
                    <m:r>
                      <w:rPr>
                        <w:rFonts w:ascii="Cambria Math" w:hAnsi="Cambria Math"/>
                      </w:rPr>
                      <m:t>NR</m:t>
                    </m:r>
                  </m:sub>
                </m:sSub>
              </m:oMath>
            </m:oMathPara>
          </w:p>
        </w:tc>
        <w:tc>
          <w:tcPr>
            <w:tcW w:w="7937" w:type="dxa"/>
          </w:tcPr>
          <w:p w14:paraId="3A369D63" w14:textId="77777777" w:rsidR="0075281C" w:rsidRPr="006E1812" w:rsidRDefault="0075281C" w:rsidP="00381054">
            <w:pPr>
              <w:pStyle w:val="TAC"/>
              <w:rPr>
                <w:rFonts w:eastAsiaTheme="minorEastAsia"/>
              </w:rPr>
            </w:pPr>
            <w:r>
              <w:rPr>
                <w:rFonts w:eastAsiaTheme="minorEastAsia"/>
              </w:rPr>
              <w:t>Transmission bandwidth configuration in NR channel for the SCS assumed by the LTE branch (minimum SCS valid for the NR channel bandwidth)</w:t>
            </w:r>
          </w:p>
        </w:tc>
      </w:tr>
      <w:tr w:rsidR="0075281C" w14:paraId="0B8B6E72" w14:textId="77777777" w:rsidTr="00381054">
        <w:trPr>
          <w:cantSplit/>
        </w:trPr>
        <w:tc>
          <w:tcPr>
            <w:tcW w:w="1413" w:type="dxa"/>
          </w:tcPr>
          <w:p w14:paraId="36D3ECFB" w14:textId="77777777" w:rsidR="0075281C" w:rsidRDefault="0075281C" w:rsidP="00381054">
            <w:pPr>
              <w:pStyle w:val="TAC"/>
              <w:rPr>
                <w:rFonts w:eastAsiaTheme="minorEastAsia"/>
              </w:rPr>
            </w:pPr>
            <m:oMathPara>
              <m:oMath>
                <m:sSub>
                  <m:sSubPr>
                    <m:ctrlPr>
                      <w:rPr>
                        <w:rFonts w:ascii="Cambria Math" w:hAnsi="Cambria Math"/>
                      </w:rPr>
                    </m:ctrlPr>
                  </m:sSubPr>
                  <m:e>
                    <m:r>
                      <w:rPr>
                        <w:rFonts w:ascii="Cambria Math" w:hAnsi="Cambria Math"/>
                      </w:rPr>
                      <m:t>SCS</m:t>
                    </m:r>
                  </m:e>
                  <m:sub>
                    <m:r>
                      <w:rPr>
                        <w:rFonts w:ascii="Cambria Math" w:hAnsi="Cambria Math"/>
                      </w:rPr>
                      <m:t>LTE</m:t>
                    </m:r>
                  </m:sub>
                </m:sSub>
              </m:oMath>
            </m:oMathPara>
          </w:p>
        </w:tc>
        <w:tc>
          <w:tcPr>
            <w:tcW w:w="7937" w:type="dxa"/>
          </w:tcPr>
          <w:p w14:paraId="7B371772" w14:textId="77777777" w:rsidR="0075281C" w:rsidRDefault="0075281C" w:rsidP="00381054">
            <w:pPr>
              <w:pStyle w:val="TAC"/>
              <w:rPr>
                <w:rFonts w:eastAsiaTheme="minorEastAsia"/>
              </w:rPr>
            </w:pPr>
            <w:r>
              <w:rPr>
                <w:rFonts w:eastAsiaTheme="minorEastAsia"/>
              </w:rPr>
              <w:t>LTE subcarrier spacing</w:t>
            </w:r>
          </w:p>
        </w:tc>
      </w:tr>
      <w:tr w:rsidR="0075281C" w14:paraId="37039CBD" w14:textId="77777777" w:rsidTr="00381054">
        <w:trPr>
          <w:cantSplit/>
        </w:trPr>
        <w:tc>
          <w:tcPr>
            <w:tcW w:w="1413" w:type="dxa"/>
          </w:tcPr>
          <w:p w14:paraId="7F18D2F8" w14:textId="77777777" w:rsidR="0075281C" w:rsidRDefault="0075281C" w:rsidP="00381054">
            <w:pPr>
              <w:pStyle w:val="TAC"/>
              <w:rPr>
                <w:rFonts w:eastAsiaTheme="minorEastAsia"/>
              </w:rPr>
            </w:pPr>
            <m:oMathPara>
              <m:oMath>
                <m:sSub>
                  <m:sSubPr>
                    <m:ctrlPr>
                      <w:rPr>
                        <w:rFonts w:ascii="Cambria Math" w:hAnsi="Cambria Math"/>
                      </w:rPr>
                    </m:ctrlPr>
                  </m:sSubPr>
                  <m:e>
                    <m:r>
                      <w:rPr>
                        <w:rFonts w:ascii="Cambria Math" w:hAnsi="Cambria Math"/>
                      </w:rPr>
                      <m:t>SCS</m:t>
                    </m:r>
                  </m:e>
                  <m:sub>
                    <m:r>
                      <w:rPr>
                        <w:rFonts w:ascii="Cambria Math" w:hAnsi="Cambria Math"/>
                      </w:rPr>
                      <m:t>NR</m:t>
                    </m:r>
                  </m:sub>
                </m:sSub>
              </m:oMath>
            </m:oMathPara>
          </w:p>
        </w:tc>
        <w:tc>
          <w:tcPr>
            <w:tcW w:w="7937" w:type="dxa"/>
          </w:tcPr>
          <w:p w14:paraId="76625FD6" w14:textId="77777777" w:rsidR="0075281C" w:rsidRDefault="0075281C" w:rsidP="00381054">
            <w:pPr>
              <w:pStyle w:val="TAC"/>
              <w:rPr>
                <w:rFonts w:eastAsiaTheme="minorEastAsia"/>
              </w:rPr>
            </w:pPr>
            <w:r>
              <w:rPr>
                <w:rFonts w:eastAsiaTheme="minorEastAsia"/>
              </w:rPr>
              <w:t>Subcarrier spacing configured in NR channel</w:t>
            </w:r>
          </w:p>
        </w:tc>
      </w:tr>
      <w:tr w:rsidR="0075281C" w14:paraId="1659334F" w14:textId="77777777" w:rsidTr="00381054">
        <w:trPr>
          <w:cantSplit/>
        </w:trPr>
        <w:tc>
          <w:tcPr>
            <w:tcW w:w="1413" w:type="dxa"/>
          </w:tcPr>
          <w:p w14:paraId="20A0CC37" w14:textId="77777777" w:rsidR="0075281C" w:rsidRDefault="0075281C" w:rsidP="00381054">
            <w:pPr>
              <w:pStyle w:val="TAC"/>
              <w:rPr>
                <w:rFonts w:eastAsiaTheme="minorEastAsia"/>
              </w:rPr>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SCS</m:t>
                        </m:r>
                      </m:e>
                    </m:acc>
                  </m:e>
                  <m:sub>
                    <m:r>
                      <w:rPr>
                        <w:rFonts w:ascii="Cambria Math" w:hAnsi="Cambria Math"/>
                      </w:rPr>
                      <m:t>NR</m:t>
                    </m:r>
                  </m:sub>
                </m:sSub>
              </m:oMath>
            </m:oMathPara>
          </w:p>
        </w:tc>
        <w:tc>
          <w:tcPr>
            <w:tcW w:w="7937" w:type="dxa"/>
          </w:tcPr>
          <w:p w14:paraId="53C70D61" w14:textId="77777777" w:rsidR="0075281C" w:rsidRDefault="0075281C" w:rsidP="00381054">
            <w:pPr>
              <w:pStyle w:val="TAC"/>
              <w:rPr>
                <w:rFonts w:eastAsiaTheme="minorEastAsia"/>
              </w:rPr>
            </w:pPr>
            <w:r>
              <w:rPr>
                <w:rFonts w:eastAsiaTheme="minorEastAsia"/>
              </w:rPr>
              <w:t>Subcarrier spacing in NR channel as assumed by the LTE branch (minimum valid SCS)</w:t>
            </w:r>
          </w:p>
        </w:tc>
      </w:tr>
    </w:tbl>
    <w:p w14:paraId="771214D8" w14:textId="77777777" w:rsidR="0075281C" w:rsidRPr="00180424" w:rsidRDefault="0075281C" w:rsidP="0075281C"/>
    <w:p w14:paraId="6B3D9ABC" w14:textId="77777777" w:rsidR="0075281C" w:rsidRPr="0075281C" w:rsidRDefault="0075281C" w:rsidP="0075281C"/>
    <w:sectPr w:rsidR="0075281C" w:rsidRPr="0075281C">
      <w:headerReference w:type="even" r:id="rId1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943F91" w14:textId="77777777" w:rsidR="00FD54E6" w:rsidRDefault="00FD54E6" w:rsidP="002B3503">
      <w:pPr>
        <w:spacing w:after="0"/>
      </w:pPr>
      <w:r>
        <w:separator/>
      </w:r>
    </w:p>
  </w:endnote>
  <w:endnote w:type="continuationSeparator" w:id="0">
    <w:p w14:paraId="0BDEF3AB" w14:textId="77777777" w:rsidR="00FD54E6" w:rsidRDefault="00FD54E6"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717D45" w14:textId="77777777" w:rsidR="00FD54E6" w:rsidRDefault="00FD54E6" w:rsidP="002B3503">
      <w:pPr>
        <w:spacing w:after="0"/>
      </w:pPr>
      <w:r>
        <w:separator/>
      </w:r>
    </w:p>
  </w:footnote>
  <w:footnote w:type="continuationSeparator" w:id="0">
    <w:p w14:paraId="3F42A967" w14:textId="77777777" w:rsidR="00FD54E6" w:rsidRDefault="00FD54E6"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4FD4D" w14:textId="77777777" w:rsidR="00180424" w:rsidRDefault="00180424">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7DD410DD"/>
    <w:multiLevelType w:val="hybridMultilevel"/>
    <w:tmpl w:val="A7C81C44"/>
    <w:lvl w:ilvl="0" w:tplc="4284346A">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450E"/>
    <w:rsid w:val="000008B4"/>
    <w:rsid w:val="0004768F"/>
    <w:rsid w:val="00047CC5"/>
    <w:rsid w:val="00066EA1"/>
    <w:rsid w:val="00070B9E"/>
    <w:rsid w:val="000717D5"/>
    <w:rsid w:val="000900DA"/>
    <w:rsid w:val="00091858"/>
    <w:rsid w:val="00091F0B"/>
    <w:rsid w:val="00092857"/>
    <w:rsid w:val="000929D1"/>
    <w:rsid w:val="00097206"/>
    <w:rsid w:val="000A6473"/>
    <w:rsid w:val="000A7FB5"/>
    <w:rsid w:val="000B4E56"/>
    <w:rsid w:val="000B5AD5"/>
    <w:rsid w:val="000B5E8E"/>
    <w:rsid w:val="000C4C4F"/>
    <w:rsid w:val="000E28D4"/>
    <w:rsid w:val="000E392D"/>
    <w:rsid w:val="000E61C5"/>
    <w:rsid w:val="000F2546"/>
    <w:rsid w:val="000F7B3D"/>
    <w:rsid w:val="001022E6"/>
    <w:rsid w:val="001354AA"/>
    <w:rsid w:val="001364A1"/>
    <w:rsid w:val="0015000E"/>
    <w:rsid w:val="0015378E"/>
    <w:rsid w:val="00154C8D"/>
    <w:rsid w:val="0016131F"/>
    <w:rsid w:val="00180424"/>
    <w:rsid w:val="001A5B6C"/>
    <w:rsid w:val="001C219B"/>
    <w:rsid w:val="001C6EBA"/>
    <w:rsid w:val="00214C87"/>
    <w:rsid w:val="00215035"/>
    <w:rsid w:val="00244FD7"/>
    <w:rsid w:val="00245A3D"/>
    <w:rsid w:val="00281DDE"/>
    <w:rsid w:val="00282B53"/>
    <w:rsid w:val="00291DDD"/>
    <w:rsid w:val="00293AC2"/>
    <w:rsid w:val="002A7181"/>
    <w:rsid w:val="002B3503"/>
    <w:rsid w:val="002F6A38"/>
    <w:rsid w:val="002F7603"/>
    <w:rsid w:val="00310474"/>
    <w:rsid w:val="003169BF"/>
    <w:rsid w:val="00341FBC"/>
    <w:rsid w:val="003468C4"/>
    <w:rsid w:val="00347DEA"/>
    <w:rsid w:val="003777FE"/>
    <w:rsid w:val="00380AE9"/>
    <w:rsid w:val="00380D30"/>
    <w:rsid w:val="003A0E21"/>
    <w:rsid w:val="003A5B64"/>
    <w:rsid w:val="003B690E"/>
    <w:rsid w:val="003C1DBA"/>
    <w:rsid w:val="003D4319"/>
    <w:rsid w:val="003E7A92"/>
    <w:rsid w:val="003F61F2"/>
    <w:rsid w:val="00405E27"/>
    <w:rsid w:val="004175F2"/>
    <w:rsid w:val="0042109F"/>
    <w:rsid w:val="0043450E"/>
    <w:rsid w:val="004358A1"/>
    <w:rsid w:val="00447D82"/>
    <w:rsid w:val="00454E53"/>
    <w:rsid w:val="004620E3"/>
    <w:rsid w:val="004626DC"/>
    <w:rsid w:val="004741B4"/>
    <w:rsid w:val="00480212"/>
    <w:rsid w:val="00482477"/>
    <w:rsid w:val="00491386"/>
    <w:rsid w:val="00494F18"/>
    <w:rsid w:val="0049585C"/>
    <w:rsid w:val="004963B2"/>
    <w:rsid w:val="004A5806"/>
    <w:rsid w:val="004B4529"/>
    <w:rsid w:val="004B4EC7"/>
    <w:rsid w:val="004C0103"/>
    <w:rsid w:val="004C3E5C"/>
    <w:rsid w:val="004C58F9"/>
    <w:rsid w:val="004D0C67"/>
    <w:rsid w:val="004D3D81"/>
    <w:rsid w:val="0050753F"/>
    <w:rsid w:val="00560A63"/>
    <w:rsid w:val="00570B14"/>
    <w:rsid w:val="00570E0F"/>
    <w:rsid w:val="00574B9F"/>
    <w:rsid w:val="00581CA5"/>
    <w:rsid w:val="005852F2"/>
    <w:rsid w:val="005A49B3"/>
    <w:rsid w:val="005B2640"/>
    <w:rsid w:val="005D5536"/>
    <w:rsid w:val="005F6CE3"/>
    <w:rsid w:val="005F7E3C"/>
    <w:rsid w:val="00602EB6"/>
    <w:rsid w:val="00626C58"/>
    <w:rsid w:val="00640B40"/>
    <w:rsid w:val="00641C2E"/>
    <w:rsid w:val="00660FB0"/>
    <w:rsid w:val="006677F4"/>
    <w:rsid w:val="006925EA"/>
    <w:rsid w:val="006A2182"/>
    <w:rsid w:val="006C12B5"/>
    <w:rsid w:val="006C6840"/>
    <w:rsid w:val="006D6591"/>
    <w:rsid w:val="006E1F03"/>
    <w:rsid w:val="006E2EB5"/>
    <w:rsid w:val="007047F5"/>
    <w:rsid w:val="00726265"/>
    <w:rsid w:val="007339F6"/>
    <w:rsid w:val="00737AB2"/>
    <w:rsid w:val="0074746C"/>
    <w:rsid w:val="007506AC"/>
    <w:rsid w:val="0075281C"/>
    <w:rsid w:val="00765BEF"/>
    <w:rsid w:val="007709F2"/>
    <w:rsid w:val="00780E4D"/>
    <w:rsid w:val="00794998"/>
    <w:rsid w:val="007C30D9"/>
    <w:rsid w:val="007C78D1"/>
    <w:rsid w:val="007D20DF"/>
    <w:rsid w:val="007D5E6C"/>
    <w:rsid w:val="007F7BFB"/>
    <w:rsid w:val="008157A5"/>
    <w:rsid w:val="008236E4"/>
    <w:rsid w:val="00836396"/>
    <w:rsid w:val="00836917"/>
    <w:rsid w:val="008521D5"/>
    <w:rsid w:val="008651C1"/>
    <w:rsid w:val="008706C8"/>
    <w:rsid w:val="00881398"/>
    <w:rsid w:val="008A4493"/>
    <w:rsid w:val="008B5660"/>
    <w:rsid w:val="008C1FF1"/>
    <w:rsid w:val="008C40EE"/>
    <w:rsid w:val="008E6023"/>
    <w:rsid w:val="0091383D"/>
    <w:rsid w:val="00940559"/>
    <w:rsid w:val="00990FE2"/>
    <w:rsid w:val="00996062"/>
    <w:rsid w:val="0099623C"/>
    <w:rsid w:val="009B1E68"/>
    <w:rsid w:val="009B1F3C"/>
    <w:rsid w:val="009C74C1"/>
    <w:rsid w:val="009E1BDB"/>
    <w:rsid w:val="00A140B4"/>
    <w:rsid w:val="00A451E8"/>
    <w:rsid w:val="00A472A3"/>
    <w:rsid w:val="00A6018C"/>
    <w:rsid w:val="00A72B4B"/>
    <w:rsid w:val="00A77ECF"/>
    <w:rsid w:val="00A975F0"/>
    <w:rsid w:val="00AA4EFD"/>
    <w:rsid w:val="00AB5F77"/>
    <w:rsid w:val="00AB637C"/>
    <w:rsid w:val="00AD1FAD"/>
    <w:rsid w:val="00AD24ED"/>
    <w:rsid w:val="00AE6327"/>
    <w:rsid w:val="00B24824"/>
    <w:rsid w:val="00B27063"/>
    <w:rsid w:val="00B61C8C"/>
    <w:rsid w:val="00B65B59"/>
    <w:rsid w:val="00B72CE5"/>
    <w:rsid w:val="00B9521C"/>
    <w:rsid w:val="00BC764C"/>
    <w:rsid w:val="00BE7B5E"/>
    <w:rsid w:val="00BF413E"/>
    <w:rsid w:val="00C21554"/>
    <w:rsid w:val="00C2357A"/>
    <w:rsid w:val="00C45413"/>
    <w:rsid w:val="00C52625"/>
    <w:rsid w:val="00C61613"/>
    <w:rsid w:val="00C807BA"/>
    <w:rsid w:val="00C90052"/>
    <w:rsid w:val="00CC3973"/>
    <w:rsid w:val="00CD7C52"/>
    <w:rsid w:val="00CE6948"/>
    <w:rsid w:val="00CF75B6"/>
    <w:rsid w:val="00D21A29"/>
    <w:rsid w:val="00D25C92"/>
    <w:rsid w:val="00D275CC"/>
    <w:rsid w:val="00D304FB"/>
    <w:rsid w:val="00D31383"/>
    <w:rsid w:val="00D5758D"/>
    <w:rsid w:val="00D57B3E"/>
    <w:rsid w:val="00D7085E"/>
    <w:rsid w:val="00D71B8A"/>
    <w:rsid w:val="00D73085"/>
    <w:rsid w:val="00D767C4"/>
    <w:rsid w:val="00D77CF5"/>
    <w:rsid w:val="00D914F8"/>
    <w:rsid w:val="00DE1098"/>
    <w:rsid w:val="00E33B68"/>
    <w:rsid w:val="00E35B25"/>
    <w:rsid w:val="00E64DD7"/>
    <w:rsid w:val="00E81964"/>
    <w:rsid w:val="00E86939"/>
    <w:rsid w:val="00E962C5"/>
    <w:rsid w:val="00EA3488"/>
    <w:rsid w:val="00EB34EF"/>
    <w:rsid w:val="00EB590E"/>
    <w:rsid w:val="00EB5F7D"/>
    <w:rsid w:val="00EB7B99"/>
    <w:rsid w:val="00EC589F"/>
    <w:rsid w:val="00ED0613"/>
    <w:rsid w:val="00ED0CF9"/>
    <w:rsid w:val="00ED7438"/>
    <w:rsid w:val="00EE27B6"/>
    <w:rsid w:val="00EE7CB3"/>
    <w:rsid w:val="00EF0119"/>
    <w:rsid w:val="00F12B0D"/>
    <w:rsid w:val="00F14B18"/>
    <w:rsid w:val="00F21248"/>
    <w:rsid w:val="00F275E4"/>
    <w:rsid w:val="00F3379D"/>
    <w:rsid w:val="00F36ED7"/>
    <w:rsid w:val="00F42625"/>
    <w:rsid w:val="00F50EB9"/>
    <w:rsid w:val="00F57D90"/>
    <w:rsid w:val="00F87423"/>
    <w:rsid w:val="00F97D64"/>
    <w:rsid w:val="00FD085A"/>
    <w:rsid w:val="00FD543C"/>
    <w:rsid w:val="00FD54E6"/>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AE76FC6"/>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C219B"/>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1C21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1C219B"/>
    <w:pPr>
      <w:pBdr>
        <w:top w:val="none" w:sz="0" w:space="0" w:color="auto"/>
      </w:pBdr>
      <w:spacing w:before="180"/>
      <w:outlineLvl w:val="1"/>
    </w:pPr>
    <w:rPr>
      <w:sz w:val="32"/>
    </w:rPr>
  </w:style>
  <w:style w:type="paragraph" w:styleId="Heading3">
    <w:name w:val="heading 3"/>
    <w:basedOn w:val="Heading2"/>
    <w:next w:val="Normal"/>
    <w:qFormat/>
    <w:rsid w:val="001C219B"/>
    <w:pPr>
      <w:spacing w:before="120"/>
      <w:outlineLvl w:val="2"/>
    </w:pPr>
    <w:rPr>
      <w:sz w:val="28"/>
    </w:rPr>
  </w:style>
  <w:style w:type="paragraph" w:styleId="Heading4">
    <w:name w:val="heading 4"/>
    <w:basedOn w:val="Heading3"/>
    <w:next w:val="Normal"/>
    <w:qFormat/>
    <w:rsid w:val="001C219B"/>
    <w:pPr>
      <w:ind w:left="1418" w:hanging="1418"/>
      <w:outlineLvl w:val="3"/>
    </w:pPr>
    <w:rPr>
      <w:sz w:val="24"/>
    </w:rPr>
  </w:style>
  <w:style w:type="paragraph" w:styleId="Heading5">
    <w:name w:val="heading 5"/>
    <w:basedOn w:val="Heading4"/>
    <w:next w:val="Normal"/>
    <w:qFormat/>
    <w:rsid w:val="001C219B"/>
    <w:pPr>
      <w:ind w:left="1701" w:hanging="1701"/>
      <w:outlineLvl w:val="4"/>
    </w:pPr>
    <w:rPr>
      <w:sz w:val="22"/>
    </w:rPr>
  </w:style>
  <w:style w:type="paragraph" w:styleId="Heading6">
    <w:name w:val="heading 6"/>
    <w:basedOn w:val="H6"/>
    <w:next w:val="Normal"/>
    <w:qFormat/>
    <w:rsid w:val="001C219B"/>
    <w:pPr>
      <w:outlineLvl w:val="5"/>
    </w:pPr>
  </w:style>
  <w:style w:type="paragraph" w:styleId="Heading7">
    <w:name w:val="heading 7"/>
    <w:basedOn w:val="H6"/>
    <w:next w:val="Normal"/>
    <w:qFormat/>
    <w:rsid w:val="001C219B"/>
    <w:pPr>
      <w:outlineLvl w:val="6"/>
    </w:pPr>
  </w:style>
  <w:style w:type="paragraph" w:styleId="Heading8">
    <w:name w:val="heading 8"/>
    <w:basedOn w:val="Heading1"/>
    <w:next w:val="Normal"/>
    <w:qFormat/>
    <w:rsid w:val="001C219B"/>
    <w:pPr>
      <w:ind w:left="0" w:firstLine="0"/>
      <w:outlineLvl w:val="7"/>
    </w:pPr>
  </w:style>
  <w:style w:type="paragraph" w:styleId="Heading9">
    <w:name w:val="heading 9"/>
    <w:basedOn w:val="Heading8"/>
    <w:next w:val="Normal"/>
    <w:qFormat/>
    <w:rsid w:val="001C219B"/>
    <w:pPr>
      <w:outlineLvl w:val="8"/>
    </w:pPr>
  </w:style>
  <w:style w:type="character" w:default="1" w:styleId="DefaultParagraphFont">
    <w:name w:val="Default Paragraph Font"/>
    <w:semiHidden/>
    <w:rsid w:val="001C219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C219B"/>
  </w:style>
  <w:style w:type="paragraph" w:styleId="TOC8">
    <w:name w:val="toc 8"/>
    <w:basedOn w:val="TOC1"/>
    <w:semiHidden/>
    <w:rsid w:val="001C219B"/>
    <w:pPr>
      <w:spacing w:before="180"/>
      <w:ind w:left="2693" w:hanging="2693"/>
    </w:pPr>
    <w:rPr>
      <w:b/>
    </w:rPr>
  </w:style>
  <w:style w:type="paragraph" w:styleId="TOC1">
    <w:name w:val="toc 1"/>
    <w:semiHidden/>
    <w:rsid w:val="001C219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1C219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1C219B"/>
    <w:pPr>
      <w:ind w:left="1701" w:hanging="1701"/>
    </w:pPr>
  </w:style>
  <w:style w:type="paragraph" w:styleId="TOC4">
    <w:name w:val="toc 4"/>
    <w:basedOn w:val="TOC3"/>
    <w:semiHidden/>
    <w:rsid w:val="001C219B"/>
    <w:pPr>
      <w:ind w:left="1418" w:hanging="1418"/>
    </w:pPr>
  </w:style>
  <w:style w:type="paragraph" w:styleId="TOC3">
    <w:name w:val="toc 3"/>
    <w:basedOn w:val="TOC2"/>
    <w:semiHidden/>
    <w:rsid w:val="001C219B"/>
    <w:pPr>
      <w:ind w:left="1134" w:hanging="1134"/>
    </w:pPr>
  </w:style>
  <w:style w:type="paragraph" w:styleId="TOC2">
    <w:name w:val="toc 2"/>
    <w:basedOn w:val="TOC1"/>
    <w:semiHidden/>
    <w:rsid w:val="001C219B"/>
    <w:pPr>
      <w:keepNext w:val="0"/>
      <w:spacing w:before="0"/>
      <w:ind w:left="851" w:hanging="851"/>
    </w:pPr>
    <w:rPr>
      <w:sz w:val="20"/>
    </w:rPr>
  </w:style>
  <w:style w:type="paragraph" w:styleId="Index2">
    <w:name w:val="index 2"/>
    <w:basedOn w:val="Index1"/>
    <w:semiHidden/>
    <w:rsid w:val="001C219B"/>
    <w:pPr>
      <w:ind w:left="284"/>
    </w:pPr>
  </w:style>
  <w:style w:type="paragraph" w:styleId="Index1">
    <w:name w:val="index 1"/>
    <w:basedOn w:val="Normal"/>
    <w:semiHidden/>
    <w:rsid w:val="001C219B"/>
    <w:pPr>
      <w:keepLines/>
      <w:spacing w:after="0"/>
    </w:pPr>
  </w:style>
  <w:style w:type="paragraph" w:customStyle="1" w:styleId="ZH">
    <w:name w:val="ZH"/>
    <w:rsid w:val="001C219B"/>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1C219B"/>
    <w:pPr>
      <w:outlineLvl w:val="9"/>
    </w:pPr>
  </w:style>
  <w:style w:type="paragraph" w:styleId="ListNumber2">
    <w:name w:val="List Number 2"/>
    <w:basedOn w:val="ListNumber"/>
    <w:semiHidden/>
    <w:rsid w:val="001C219B"/>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1C219B"/>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1C219B"/>
    <w:rPr>
      <w:b/>
      <w:position w:val="6"/>
      <w:sz w:val="16"/>
    </w:rPr>
  </w:style>
  <w:style w:type="paragraph" w:styleId="FootnoteText">
    <w:name w:val="footnote text"/>
    <w:basedOn w:val="Normal"/>
    <w:semiHidden/>
    <w:rsid w:val="001C219B"/>
    <w:pPr>
      <w:keepLines/>
      <w:spacing w:after="0"/>
      <w:ind w:left="454" w:hanging="454"/>
    </w:pPr>
    <w:rPr>
      <w:sz w:val="16"/>
    </w:rPr>
  </w:style>
  <w:style w:type="paragraph" w:customStyle="1" w:styleId="TAH">
    <w:name w:val="TAH"/>
    <w:basedOn w:val="TAC"/>
    <w:link w:val="TAHCar"/>
    <w:rsid w:val="001C219B"/>
    <w:rPr>
      <w:b/>
    </w:rPr>
  </w:style>
  <w:style w:type="paragraph" w:customStyle="1" w:styleId="TAC">
    <w:name w:val="TAC"/>
    <w:basedOn w:val="TAL"/>
    <w:link w:val="TACChar"/>
    <w:rsid w:val="001C219B"/>
    <w:pPr>
      <w:jc w:val="center"/>
    </w:pPr>
  </w:style>
  <w:style w:type="paragraph" w:customStyle="1" w:styleId="TF">
    <w:name w:val="TF"/>
    <w:basedOn w:val="TH"/>
    <w:link w:val="TFChar"/>
    <w:rsid w:val="001C219B"/>
    <w:pPr>
      <w:keepNext w:val="0"/>
      <w:spacing w:before="0" w:after="240"/>
    </w:pPr>
  </w:style>
  <w:style w:type="paragraph" w:customStyle="1" w:styleId="NO">
    <w:name w:val="NO"/>
    <w:basedOn w:val="Normal"/>
    <w:rsid w:val="001C219B"/>
    <w:pPr>
      <w:keepLines/>
      <w:ind w:left="1135" w:hanging="851"/>
    </w:pPr>
  </w:style>
  <w:style w:type="paragraph" w:styleId="TOC9">
    <w:name w:val="toc 9"/>
    <w:basedOn w:val="TOC8"/>
    <w:semiHidden/>
    <w:rsid w:val="001C219B"/>
    <w:pPr>
      <w:ind w:left="1418" w:hanging="1418"/>
    </w:pPr>
  </w:style>
  <w:style w:type="paragraph" w:customStyle="1" w:styleId="EX">
    <w:name w:val="EX"/>
    <w:basedOn w:val="Normal"/>
    <w:rsid w:val="001C219B"/>
    <w:pPr>
      <w:keepLines/>
      <w:ind w:left="1702" w:hanging="1418"/>
    </w:pPr>
  </w:style>
  <w:style w:type="paragraph" w:customStyle="1" w:styleId="FP">
    <w:name w:val="FP"/>
    <w:basedOn w:val="Normal"/>
    <w:rsid w:val="001C219B"/>
    <w:pPr>
      <w:spacing w:after="0"/>
    </w:pPr>
  </w:style>
  <w:style w:type="paragraph" w:customStyle="1" w:styleId="LD">
    <w:name w:val="LD"/>
    <w:rsid w:val="001C219B"/>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1C219B"/>
    <w:pPr>
      <w:spacing w:after="0"/>
    </w:pPr>
  </w:style>
  <w:style w:type="paragraph" w:customStyle="1" w:styleId="EW">
    <w:name w:val="EW"/>
    <w:basedOn w:val="EX"/>
    <w:rsid w:val="001C219B"/>
    <w:pPr>
      <w:spacing w:after="0"/>
    </w:pPr>
  </w:style>
  <w:style w:type="paragraph" w:styleId="TOC6">
    <w:name w:val="toc 6"/>
    <w:basedOn w:val="TOC5"/>
    <w:next w:val="Normal"/>
    <w:semiHidden/>
    <w:rsid w:val="001C219B"/>
    <w:pPr>
      <w:ind w:left="1985" w:hanging="1985"/>
    </w:pPr>
  </w:style>
  <w:style w:type="paragraph" w:styleId="TOC7">
    <w:name w:val="toc 7"/>
    <w:basedOn w:val="TOC6"/>
    <w:next w:val="Normal"/>
    <w:semiHidden/>
    <w:rsid w:val="001C219B"/>
    <w:pPr>
      <w:ind w:left="2268" w:hanging="2268"/>
    </w:pPr>
  </w:style>
  <w:style w:type="paragraph" w:styleId="ListBullet2">
    <w:name w:val="List Bullet 2"/>
    <w:basedOn w:val="ListBullet"/>
    <w:semiHidden/>
    <w:rsid w:val="001C219B"/>
    <w:pPr>
      <w:ind w:left="851"/>
    </w:pPr>
  </w:style>
  <w:style w:type="paragraph" w:styleId="ListBullet3">
    <w:name w:val="List Bullet 3"/>
    <w:basedOn w:val="ListBullet2"/>
    <w:semiHidden/>
    <w:rsid w:val="001C219B"/>
    <w:pPr>
      <w:ind w:left="1135"/>
    </w:pPr>
  </w:style>
  <w:style w:type="paragraph" w:styleId="ListNumber">
    <w:name w:val="List Number"/>
    <w:basedOn w:val="List"/>
    <w:semiHidden/>
    <w:rsid w:val="001C219B"/>
  </w:style>
  <w:style w:type="paragraph" w:customStyle="1" w:styleId="EQ">
    <w:name w:val="EQ"/>
    <w:basedOn w:val="Normal"/>
    <w:next w:val="Normal"/>
    <w:rsid w:val="001C219B"/>
    <w:pPr>
      <w:keepLines/>
      <w:tabs>
        <w:tab w:val="center" w:pos="4536"/>
        <w:tab w:val="right" w:pos="9072"/>
      </w:tabs>
    </w:pPr>
    <w:rPr>
      <w:noProof/>
    </w:rPr>
  </w:style>
  <w:style w:type="paragraph" w:customStyle="1" w:styleId="TH">
    <w:name w:val="TH"/>
    <w:basedOn w:val="Normal"/>
    <w:link w:val="THChar"/>
    <w:rsid w:val="001C219B"/>
    <w:pPr>
      <w:keepNext/>
      <w:keepLines/>
      <w:spacing w:before="60"/>
      <w:jc w:val="center"/>
    </w:pPr>
    <w:rPr>
      <w:rFonts w:ascii="Arial" w:hAnsi="Arial"/>
      <w:b/>
    </w:rPr>
  </w:style>
  <w:style w:type="paragraph" w:customStyle="1" w:styleId="NF">
    <w:name w:val="NF"/>
    <w:basedOn w:val="NO"/>
    <w:rsid w:val="001C219B"/>
    <w:pPr>
      <w:keepNext/>
      <w:spacing w:after="0"/>
    </w:pPr>
    <w:rPr>
      <w:rFonts w:ascii="Arial" w:hAnsi="Arial"/>
      <w:sz w:val="18"/>
    </w:rPr>
  </w:style>
  <w:style w:type="paragraph" w:customStyle="1" w:styleId="PL">
    <w:name w:val="PL"/>
    <w:rsid w:val="001C21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1C219B"/>
    <w:pPr>
      <w:jc w:val="right"/>
    </w:pPr>
  </w:style>
  <w:style w:type="paragraph" w:customStyle="1" w:styleId="H6">
    <w:name w:val="H6"/>
    <w:basedOn w:val="Heading5"/>
    <w:next w:val="Normal"/>
    <w:rsid w:val="001C219B"/>
    <w:pPr>
      <w:ind w:left="1985" w:hanging="1985"/>
      <w:outlineLvl w:val="9"/>
    </w:pPr>
    <w:rPr>
      <w:sz w:val="20"/>
    </w:rPr>
  </w:style>
  <w:style w:type="paragraph" w:customStyle="1" w:styleId="TAN">
    <w:name w:val="TAN"/>
    <w:basedOn w:val="TAL"/>
    <w:link w:val="TANChar"/>
    <w:rsid w:val="001C219B"/>
    <w:pPr>
      <w:ind w:left="851" w:hanging="851"/>
    </w:pPr>
  </w:style>
  <w:style w:type="paragraph" w:customStyle="1" w:styleId="TAL">
    <w:name w:val="TAL"/>
    <w:basedOn w:val="Normal"/>
    <w:link w:val="TALChar"/>
    <w:rsid w:val="001C219B"/>
    <w:pPr>
      <w:keepNext/>
      <w:keepLines/>
      <w:spacing w:after="0"/>
    </w:pPr>
    <w:rPr>
      <w:rFonts w:ascii="Arial" w:hAnsi="Arial"/>
      <w:sz w:val="18"/>
    </w:rPr>
  </w:style>
  <w:style w:type="paragraph" w:customStyle="1" w:styleId="ZA">
    <w:name w:val="ZA"/>
    <w:rsid w:val="001C21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1C21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1C219B"/>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1C21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1C219B"/>
    <w:pPr>
      <w:framePr w:wrap="notBeside" w:y="16161"/>
    </w:pPr>
  </w:style>
  <w:style w:type="character" w:customStyle="1" w:styleId="ZGSM">
    <w:name w:val="ZGSM"/>
    <w:rsid w:val="001C219B"/>
  </w:style>
  <w:style w:type="paragraph" w:styleId="List2">
    <w:name w:val="List 2"/>
    <w:basedOn w:val="List"/>
    <w:semiHidden/>
    <w:rsid w:val="001C219B"/>
    <w:pPr>
      <w:ind w:left="851"/>
    </w:pPr>
  </w:style>
  <w:style w:type="paragraph" w:customStyle="1" w:styleId="ZG">
    <w:name w:val="ZG"/>
    <w:rsid w:val="001C219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1C219B"/>
    <w:pPr>
      <w:ind w:left="1135"/>
    </w:pPr>
  </w:style>
  <w:style w:type="paragraph" w:styleId="List4">
    <w:name w:val="List 4"/>
    <w:basedOn w:val="List3"/>
    <w:semiHidden/>
    <w:rsid w:val="001C219B"/>
    <w:pPr>
      <w:ind w:left="1418"/>
    </w:pPr>
  </w:style>
  <w:style w:type="paragraph" w:styleId="List5">
    <w:name w:val="List 5"/>
    <w:basedOn w:val="List4"/>
    <w:semiHidden/>
    <w:rsid w:val="001C219B"/>
    <w:pPr>
      <w:ind w:left="1702"/>
    </w:pPr>
  </w:style>
  <w:style w:type="paragraph" w:customStyle="1" w:styleId="EditorsNote">
    <w:name w:val="Editor's Note"/>
    <w:basedOn w:val="NO"/>
    <w:rsid w:val="001C219B"/>
    <w:rPr>
      <w:color w:val="FF0000"/>
    </w:rPr>
  </w:style>
  <w:style w:type="paragraph" w:styleId="List">
    <w:name w:val="List"/>
    <w:basedOn w:val="Normal"/>
    <w:semiHidden/>
    <w:rsid w:val="001C219B"/>
    <w:pPr>
      <w:ind w:left="568" w:hanging="284"/>
    </w:pPr>
  </w:style>
  <w:style w:type="paragraph" w:styleId="ListBullet">
    <w:name w:val="List Bullet"/>
    <w:basedOn w:val="List"/>
    <w:semiHidden/>
    <w:rsid w:val="001C219B"/>
  </w:style>
  <w:style w:type="paragraph" w:styleId="ListBullet4">
    <w:name w:val="List Bullet 4"/>
    <w:basedOn w:val="ListBullet3"/>
    <w:semiHidden/>
    <w:rsid w:val="001C219B"/>
    <w:pPr>
      <w:ind w:left="1418"/>
    </w:pPr>
  </w:style>
  <w:style w:type="paragraph" w:styleId="ListBullet5">
    <w:name w:val="List Bullet 5"/>
    <w:basedOn w:val="ListBullet4"/>
    <w:semiHidden/>
    <w:rsid w:val="001C219B"/>
    <w:pPr>
      <w:ind w:left="1702"/>
    </w:pPr>
  </w:style>
  <w:style w:type="paragraph" w:customStyle="1" w:styleId="B1">
    <w:name w:val="B1"/>
    <w:basedOn w:val="List"/>
    <w:rsid w:val="001C219B"/>
  </w:style>
  <w:style w:type="paragraph" w:customStyle="1" w:styleId="B2">
    <w:name w:val="B2"/>
    <w:basedOn w:val="List2"/>
    <w:rsid w:val="001C219B"/>
  </w:style>
  <w:style w:type="paragraph" w:customStyle="1" w:styleId="B3">
    <w:name w:val="B3"/>
    <w:basedOn w:val="List3"/>
    <w:rsid w:val="001C219B"/>
  </w:style>
  <w:style w:type="paragraph" w:customStyle="1" w:styleId="B4">
    <w:name w:val="B4"/>
    <w:basedOn w:val="List4"/>
    <w:rsid w:val="001C219B"/>
  </w:style>
  <w:style w:type="paragraph" w:customStyle="1" w:styleId="B5">
    <w:name w:val="B5"/>
    <w:basedOn w:val="List5"/>
    <w:rsid w:val="001C219B"/>
  </w:style>
  <w:style w:type="paragraph" w:styleId="Footer">
    <w:name w:val="footer"/>
    <w:basedOn w:val="Header"/>
    <w:semiHidden/>
    <w:rsid w:val="001C219B"/>
    <w:pPr>
      <w:jc w:val="center"/>
    </w:pPr>
    <w:rPr>
      <w:i/>
    </w:rPr>
  </w:style>
  <w:style w:type="paragraph" w:customStyle="1" w:styleId="ZTD">
    <w:name w:val="ZTD"/>
    <w:basedOn w:val="ZB"/>
    <w:rsid w:val="001C219B"/>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rsid w:val="004C0103"/>
    <w:rPr>
      <w:rFonts w:ascii="Arial" w:hAnsi="Arial"/>
      <w:sz w:val="18"/>
      <w:lang w:val="en-GB" w:eastAsia="en-US"/>
    </w:rPr>
  </w:style>
  <w:style w:type="character" w:customStyle="1" w:styleId="TAHCar">
    <w:name w:val="TAH Car"/>
    <w:link w:val="TAH"/>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link w:val="ListParagraphChar"/>
    <w:uiPriority w:val="34"/>
    <w:qFormat/>
    <w:rsid w:val="00D767C4"/>
    <w:pPr>
      <w:ind w:left="720"/>
      <w:contextualSpacing/>
    </w:pPr>
  </w:style>
  <w:style w:type="character" w:customStyle="1" w:styleId="ListParagraphChar">
    <w:name w:val="List Paragraph Char"/>
    <w:link w:val="ListParagraph"/>
    <w:uiPriority w:val="34"/>
    <w:locked/>
    <w:rsid w:val="009B1F3C"/>
    <w:rPr>
      <w:rFonts w:ascii="Times New Roman" w:hAnsi="Times New Roman"/>
      <w:lang w:val="en-GB" w:eastAsia="en-US"/>
    </w:rPr>
  </w:style>
  <w:style w:type="character" w:customStyle="1" w:styleId="THChar">
    <w:name w:val="TH Char"/>
    <w:link w:val="TH"/>
    <w:rsid w:val="009B1F3C"/>
    <w:rPr>
      <w:rFonts w:ascii="Arial" w:hAnsi="Arial"/>
      <w:b/>
      <w:lang w:val="en-GB" w:eastAsia="en-US"/>
    </w:rPr>
  </w:style>
  <w:style w:type="character" w:customStyle="1" w:styleId="TANChar">
    <w:name w:val="TAN Char"/>
    <w:link w:val="TAN"/>
    <w:rsid w:val="009B1F3C"/>
    <w:rPr>
      <w:rFonts w:ascii="Arial" w:hAnsi="Arial"/>
      <w:sz w:val="18"/>
      <w:lang w:val="en-GB" w:eastAsia="en-US"/>
    </w:rPr>
  </w:style>
  <w:style w:type="character" w:customStyle="1" w:styleId="TALChar">
    <w:name w:val="TAL Char"/>
    <w:link w:val="TAL"/>
    <w:locked/>
    <w:rsid w:val="009B1F3C"/>
    <w:rPr>
      <w:rFonts w:ascii="Arial" w:hAnsi="Arial"/>
      <w:sz w:val="18"/>
      <w:lang w:val="en-GB" w:eastAsia="en-US"/>
    </w:rPr>
  </w:style>
  <w:style w:type="table" w:styleId="TableGrid">
    <w:name w:val="Table Grid"/>
    <w:basedOn w:val="TableNormal"/>
    <w:uiPriority w:val="39"/>
    <w:rsid w:val="00447D82"/>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rsid w:val="00180424"/>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590361242">
      <w:bodyDiv w:val="1"/>
      <w:marLeft w:val="0"/>
      <w:marRight w:val="0"/>
      <w:marTop w:val="0"/>
      <w:marBottom w:val="0"/>
      <w:divBdr>
        <w:top w:val="none" w:sz="0" w:space="0" w:color="auto"/>
        <w:left w:val="none" w:sz="0" w:space="0" w:color="auto"/>
        <w:bottom w:val="none" w:sz="0" w:space="0" w:color="auto"/>
        <w:right w:val="none" w:sz="0" w:space="0" w:color="auto"/>
      </w:divBdr>
    </w:div>
    <w:div w:id="1347443739">
      <w:bodyDiv w:val="1"/>
      <w:marLeft w:val="0"/>
      <w:marRight w:val="0"/>
      <w:marTop w:val="0"/>
      <w:marBottom w:val="0"/>
      <w:divBdr>
        <w:top w:val="none" w:sz="0" w:space="0" w:color="auto"/>
        <w:left w:val="none" w:sz="0" w:space="0" w:color="auto"/>
        <w:bottom w:val="none" w:sz="0" w:space="0" w:color="auto"/>
        <w:right w:val="none" w:sz="0" w:space="0" w:color="auto"/>
      </w:divBdr>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FAF36B-39BF-40F2-8BA0-B087381BAA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7</Pages>
  <Words>1184</Words>
  <Characters>9592</Characters>
  <Application>Microsoft Office Word</Application>
  <DocSecurity>0</DocSecurity>
  <Lines>79</Lines>
  <Paragraphs>21</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10755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Changes in RAN4#87</cp:lastModifiedBy>
  <cp:revision>3</cp:revision>
  <cp:lastPrinted>1899-12-31T22:00:00Z</cp:lastPrinted>
  <dcterms:created xsi:type="dcterms:W3CDTF">2018-05-14T09:45:00Z</dcterms:created>
  <dcterms:modified xsi:type="dcterms:W3CDTF">2018-05-14T09:57:00Z</dcterms:modified>
</cp:coreProperties>
</file>